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16ED0">
      <w:pP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附件1</w:t>
      </w:r>
    </w:p>
    <w:p w14:paraId="4537379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服务项目预估明细表</w:t>
      </w:r>
      <w:bookmarkStart w:id="0" w:name="_GoBack"/>
      <w:bookmarkEnd w:id="0"/>
    </w:p>
    <w:tbl>
      <w:tblPr>
        <w:tblStyle w:val="7"/>
        <w:tblW w:w="869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427"/>
        <w:gridCol w:w="2782"/>
        <w:gridCol w:w="2206"/>
      </w:tblGrid>
      <w:tr w14:paraId="403D7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1283" w:type="dxa"/>
            <w:vAlign w:val="center"/>
          </w:tcPr>
          <w:p w14:paraId="411D9665">
            <w:pPr>
              <w:pageBreakBefore w:val="0"/>
              <w:wordWrap/>
              <w:overflowPunct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序号</w:t>
            </w:r>
          </w:p>
        </w:tc>
        <w:tc>
          <w:tcPr>
            <w:tcW w:w="2427" w:type="dxa"/>
            <w:vAlign w:val="center"/>
          </w:tcPr>
          <w:p w14:paraId="749E2C1B">
            <w:pPr>
              <w:pageBreakBefore w:val="0"/>
              <w:wordWrap/>
              <w:overflowPunct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名称</w:t>
            </w:r>
          </w:p>
        </w:tc>
        <w:tc>
          <w:tcPr>
            <w:tcW w:w="2782" w:type="dxa"/>
            <w:vAlign w:val="center"/>
          </w:tcPr>
          <w:p w14:paraId="3E588A18">
            <w:pPr>
              <w:pageBreakBefore w:val="0"/>
              <w:wordWrap/>
              <w:overflowPunct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数量(件)</w:t>
            </w:r>
          </w:p>
        </w:tc>
        <w:tc>
          <w:tcPr>
            <w:tcW w:w="2206" w:type="dxa"/>
            <w:vAlign w:val="center"/>
          </w:tcPr>
          <w:p w14:paraId="0051E385">
            <w:pPr>
              <w:pageBreakBefore w:val="0"/>
              <w:wordWrap/>
              <w:overflowPunct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备注</w:t>
            </w:r>
          </w:p>
        </w:tc>
      </w:tr>
      <w:tr w14:paraId="07316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1283" w:type="dxa"/>
            <w:vAlign w:val="center"/>
          </w:tcPr>
          <w:p w14:paraId="0C5E6179">
            <w:pPr>
              <w:pageBreakBefore w:val="0"/>
              <w:wordWrap/>
              <w:overflowPunct/>
              <w:bidi w:val="0"/>
              <w:spacing w:line="360" w:lineRule="auto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</w:t>
            </w:r>
          </w:p>
        </w:tc>
        <w:tc>
          <w:tcPr>
            <w:tcW w:w="2427" w:type="dxa"/>
            <w:vAlign w:val="center"/>
          </w:tcPr>
          <w:p w14:paraId="23036CB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Style w:val="8"/>
                <w:rFonts w:hint="eastAsia" w:ascii="仿宋" w:hAnsi="仿宋" w:eastAsia="仿宋" w:cs="仿宋"/>
                <w:snapToGrid w:val="0"/>
                <w:color w:val="000000"/>
                <w:highlight w:val="none"/>
                <w:lang w:val="en-US" w:eastAsia="zh-CN" w:bidi="ar"/>
              </w:rPr>
              <w:t>被罩</w:t>
            </w:r>
          </w:p>
        </w:tc>
        <w:tc>
          <w:tcPr>
            <w:tcW w:w="2782" w:type="dxa"/>
            <w:vAlign w:val="center"/>
          </w:tcPr>
          <w:p w14:paraId="6AA3F63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50000</w:t>
            </w:r>
          </w:p>
        </w:tc>
        <w:tc>
          <w:tcPr>
            <w:tcW w:w="2206" w:type="dxa"/>
            <w:vMerge w:val="restart"/>
            <w:vAlign w:val="center"/>
          </w:tcPr>
          <w:p w14:paraId="3CBDA5B8">
            <w:pPr>
              <w:pageBreakBefore w:val="0"/>
              <w:wordWrap/>
              <w:overflowPunct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清单数量为一年用量</w:t>
            </w:r>
          </w:p>
        </w:tc>
      </w:tr>
      <w:tr w14:paraId="02CE4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283" w:type="dxa"/>
            <w:vAlign w:val="center"/>
          </w:tcPr>
          <w:p w14:paraId="5A260A30">
            <w:pPr>
              <w:pageBreakBefore w:val="0"/>
              <w:wordWrap/>
              <w:overflowPunct/>
              <w:bidi w:val="0"/>
              <w:spacing w:line="360" w:lineRule="auto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</w:t>
            </w:r>
          </w:p>
        </w:tc>
        <w:tc>
          <w:tcPr>
            <w:tcW w:w="2427" w:type="dxa"/>
            <w:vAlign w:val="center"/>
          </w:tcPr>
          <w:p w14:paraId="19275F0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Style w:val="8"/>
                <w:rFonts w:hint="eastAsia" w:ascii="仿宋" w:hAnsi="仿宋" w:eastAsia="仿宋" w:cs="仿宋"/>
                <w:snapToGrid w:val="0"/>
                <w:color w:val="000000"/>
                <w:highlight w:val="none"/>
                <w:lang w:val="en-US" w:eastAsia="zh-CN" w:bidi="ar"/>
              </w:rPr>
              <w:t>床单</w:t>
            </w:r>
          </w:p>
        </w:tc>
        <w:tc>
          <w:tcPr>
            <w:tcW w:w="2782" w:type="dxa"/>
            <w:vAlign w:val="center"/>
          </w:tcPr>
          <w:p w14:paraId="608BC01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50000</w:t>
            </w:r>
          </w:p>
        </w:tc>
        <w:tc>
          <w:tcPr>
            <w:tcW w:w="2206" w:type="dxa"/>
            <w:vMerge w:val="continue"/>
            <w:vAlign w:val="top"/>
          </w:tcPr>
          <w:p w14:paraId="5307F6B9">
            <w:pPr>
              <w:pageBreakBefore w:val="0"/>
              <w:wordWrap/>
              <w:overflowPunct/>
              <w:bidi w:val="0"/>
              <w:spacing w:line="360" w:lineRule="auto"/>
              <w:ind w:firstLine="420" w:firstLineChars="200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1F56A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1283" w:type="dxa"/>
            <w:vAlign w:val="center"/>
          </w:tcPr>
          <w:p w14:paraId="643C3CB1">
            <w:pPr>
              <w:pageBreakBefore w:val="0"/>
              <w:wordWrap/>
              <w:overflowPunct/>
              <w:bidi w:val="0"/>
              <w:spacing w:line="360" w:lineRule="auto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</w:t>
            </w:r>
          </w:p>
        </w:tc>
        <w:tc>
          <w:tcPr>
            <w:tcW w:w="2427" w:type="dxa"/>
            <w:vAlign w:val="center"/>
          </w:tcPr>
          <w:p w14:paraId="0783FA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Style w:val="8"/>
                <w:rFonts w:hint="eastAsia" w:ascii="仿宋" w:hAnsi="仿宋" w:eastAsia="仿宋" w:cs="仿宋"/>
                <w:snapToGrid w:val="0"/>
                <w:color w:val="000000"/>
                <w:highlight w:val="none"/>
                <w:lang w:val="en-US" w:eastAsia="zh-CN" w:bidi="ar"/>
              </w:rPr>
              <w:t>枕套</w:t>
            </w:r>
          </w:p>
        </w:tc>
        <w:tc>
          <w:tcPr>
            <w:tcW w:w="2782" w:type="dxa"/>
            <w:vAlign w:val="center"/>
          </w:tcPr>
          <w:p w14:paraId="4F7D779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85000</w:t>
            </w:r>
          </w:p>
        </w:tc>
        <w:tc>
          <w:tcPr>
            <w:tcW w:w="2206" w:type="dxa"/>
            <w:vMerge w:val="continue"/>
            <w:vAlign w:val="top"/>
          </w:tcPr>
          <w:p w14:paraId="46C3349B">
            <w:pPr>
              <w:pageBreakBefore w:val="0"/>
              <w:wordWrap/>
              <w:overflowPunct/>
              <w:bidi w:val="0"/>
              <w:spacing w:line="360" w:lineRule="auto"/>
              <w:ind w:firstLine="420" w:firstLineChars="200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0188A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1283" w:type="dxa"/>
            <w:vAlign w:val="center"/>
          </w:tcPr>
          <w:p w14:paraId="4119899C">
            <w:pPr>
              <w:pageBreakBefore w:val="0"/>
              <w:wordWrap/>
              <w:overflowPunct/>
              <w:bidi w:val="0"/>
              <w:spacing w:line="360" w:lineRule="auto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</w:t>
            </w:r>
          </w:p>
        </w:tc>
        <w:tc>
          <w:tcPr>
            <w:tcW w:w="2427" w:type="dxa"/>
            <w:vAlign w:val="center"/>
          </w:tcPr>
          <w:p w14:paraId="243D34C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Style w:val="8"/>
                <w:rFonts w:hint="eastAsia" w:ascii="仿宋" w:hAnsi="仿宋" w:eastAsia="仿宋" w:cs="仿宋"/>
                <w:snapToGrid w:val="0"/>
                <w:color w:val="000000"/>
                <w:highlight w:val="none"/>
                <w:lang w:val="en-US" w:eastAsia="zh-CN" w:bidi="ar"/>
              </w:rPr>
              <w:t>浴巾</w:t>
            </w:r>
          </w:p>
        </w:tc>
        <w:tc>
          <w:tcPr>
            <w:tcW w:w="2782" w:type="dxa"/>
            <w:vAlign w:val="center"/>
          </w:tcPr>
          <w:p w14:paraId="1F9639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30000</w:t>
            </w:r>
          </w:p>
        </w:tc>
        <w:tc>
          <w:tcPr>
            <w:tcW w:w="2206" w:type="dxa"/>
            <w:vMerge w:val="continue"/>
            <w:vAlign w:val="top"/>
          </w:tcPr>
          <w:p w14:paraId="02C8974B">
            <w:pPr>
              <w:pageBreakBefore w:val="0"/>
              <w:wordWrap/>
              <w:overflowPunct/>
              <w:bidi w:val="0"/>
              <w:spacing w:line="360" w:lineRule="auto"/>
              <w:ind w:firstLine="420" w:firstLineChars="200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081E7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1283" w:type="dxa"/>
            <w:vAlign w:val="center"/>
          </w:tcPr>
          <w:p w14:paraId="3DFCF2B0">
            <w:pPr>
              <w:pageBreakBefore w:val="0"/>
              <w:wordWrap/>
              <w:overflowPunct/>
              <w:bidi w:val="0"/>
              <w:spacing w:line="360" w:lineRule="auto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2427" w:type="dxa"/>
            <w:vAlign w:val="center"/>
          </w:tcPr>
          <w:p w14:paraId="3EE3A3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Style w:val="8"/>
                <w:rFonts w:hint="eastAsia" w:ascii="仿宋" w:hAnsi="仿宋" w:eastAsia="仿宋" w:cs="仿宋"/>
                <w:snapToGrid w:val="0"/>
                <w:color w:val="000000"/>
                <w:highlight w:val="none"/>
                <w:lang w:val="en-US" w:eastAsia="zh-CN" w:bidi="ar"/>
              </w:rPr>
              <w:t>面巾</w:t>
            </w:r>
          </w:p>
        </w:tc>
        <w:tc>
          <w:tcPr>
            <w:tcW w:w="2782" w:type="dxa"/>
            <w:vAlign w:val="center"/>
          </w:tcPr>
          <w:p w14:paraId="680D1AD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40000</w:t>
            </w:r>
          </w:p>
        </w:tc>
        <w:tc>
          <w:tcPr>
            <w:tcW w:w="2206" w:type="dxa"/>
            <w:vMerge w:val="continue"/>
            <w:vAlign w:val="top"/>
          </w:tcPr>
          <w:p w14:paraId="5FAF872D">
            <w:pPr>
              <w:pageBreakBefore w:val="0"/>
              <w:wordWrap/>
              <w:overflowPunct/>
              <w:bidi w:val="0"/>
              <w:spacing w:line="360" w:lineRule="auto"/>
              <w:ind w:firstLine="420" w:firstLineChars="200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507FF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1283" w:type="dxa"/>
            <w:vAlign w:val="center"/>
          </w:tcPr>
          <w:p w14:paraId="6932B9E0">
            <w:pPr>
              <w:pageBreakBefore w:val="0"/>
              <w:wordWrap/>
              <w:overflowPunct/>
              <w:bidi w:val="0"/>
              <w:spacing w:line="360" w:lineRule="auto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2427" w:type="dxa"/>
            <w:vAlign w:val="center"/>
          </w:tcPr>
          <w:p w14:paraId="050EC69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Style w:val="8"/>
                <w:rFonts w:hint="eastAsia" w:ascii="仿宋" w:hAnsi="仿宋" w:eastAsia="仿宋" w:cs="仿宋"/>
                <w:snapToGrid w:val="0"/>
                <w:color w:val="000000"/>
                <w:highlight w:val="none"/>
                <w:lang w:val="en-US" w:eastAsia="zh-CN" w:bidi="ar"/>
              </w:rPr>
              <w:t>被芯</w:t>
            </w:r>
          </w:p>
        </w:tc>
        <w:tc>
          <w:tcPr>
            <w:tcW w:w="2782" w:type="dxa"/>
            <w:vAlign w:val="center"/>
          </w:tcPr>
          <w:p w14:paraId="3DF5701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206" w:type="dxa"/>
            <w:vMerge w:val="continue"/>
            <w:vAlign w:val="top"/>
          </w:tcPr>
          <w:p w14:paraId="511A5F65">
            <w:pPr>
              <w:pageBreakBefore w:val="0"/>
              <w:wordWrap/>
              <w:overflowPunct/>
              <w:bidi w:val="0"/>
              <w:spacing w:line="360" w:lineRule="auto"/>
              <w:ind w:firstLine="420" w:firstLineChars="200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34506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1283" w:type="dxa"/>
            <w:vAlign w:val="center"/>
          </w:tcPr>
          <w:p w14:paraId="16181A7F">
            <w:pPr>
              <w:pageBreakBefore w:val="0"/>
              <w:wordWrap/>
              <w:overflowPunct/>
              <w:bidi w:val="0"/>
              <w:spacing w:line="360" w:lineRule="auto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7</w:t>
            </w:r>
          </w:p>
        </w:tc>
        <w:tc>
          <w:tcPr>
            <w:tcW w:w="2427" w:type="dxa"/>
            <w:vAlign w:val="center"/>
          </w:tcPr>
          <w:p w14:paraId="0F92735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Style w:val="8"/>
                <w:rFonts w:hint="eastAsia" w:ascii="仿宋" w:hAnsi="仿宋" w:eastAsia="仿宋" w:cs="仿宋"/>
                <w:snapToGrid w:val="0"/>
                <w:color w:val="000000"/>
                <w:highlight w:val="none"/>
                <w:lang w:val="en-US" w:eastAsia="zh-CN" w:bidi="ar"/>
              </w:rPr>
              <w:t>褥垫</w:t>
            </w:r>
          </w:p>
        </w:tc>
        <w:tc>
          <w:tcPr>
            <w:tcW w:w="2782" w:type="dxa"/>
            <w:vAlign w:val="center"/>
          </w:tcPr>
          <w:p w14:paraId="67CE095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206" w:type="dxa"/>
            <w:vMerge w:val="continue"/>
            <w:vAlign w:val="top"/>
          </w:tcPr>
          <w:p w14:paraId="7F3DB58E">
            <w:pPr>
              <w:pageBreakBefore w:val="0"/>
              <w:wordWrap/>
              <w:overflowPunct/>
              <w:bidi w:val="0"/>
              <w:spacing w:line="360" w:lineRule="auto"/>
              <w:ind w:firstLine="420" w:firstLineChars="200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3F92E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1283" w:type="dxa"/>
            <w:vAlign w:val="center"/>
          </w:tcPr>
          <w:p w14:paraId="38B4BE4A">
            <w:pPr>
              <w:pageBreakBefore w:val="0"/>
              <w:wordWrap/>
              <w:overflowPunct/>
              <w:bidi w:val="0"/>
              <w:spacing w:line="360" w:lineRule="auto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2427" w:type="dxa"/>
            <w:vAlign w:val="center"/>
          </w:tcPr>
          <w:p w14:paraId="0722374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Style w:val="8"/>
                <w:rFonts w:hint="eastAsia" w:ascii="仿宋" w:hAnsi="仿宋" w:eastAsia="仿宋" w:cs="仿宋"/>
                <w:snapToGrid w:val="0"/>
                <w:color w:val="000000"/>
                <w:highlight w:val="none"/>
                <w:lang w:val="en-US" w:eastAsia="zh-CN" w:bidi="ar"/>
              </w:rPr>
              <w:t>枕芯</w:t>
            </w:r>
          </w:p>
        </w:tc>
        <w:tc>
          <w:tcPr>
            <w:tcW w:w="2782" w:type="dxa"/>
            <w:vAlign w:val="center"/>
          </w:tcPr>
          <w:p w14:paraId="0D1DD86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206" w:type="dxa"/>
            <w:vMerge w:val="continue"/>
            <w:vAlign w:val="top"/>
          </w:tcPr>
          <w:p w14:paraId="0BD3552F">
            <w:pPr>
              <w:pageBreakBefore w:val="0"/>
              <w:wordWrap/>
              <w:overflowPunct/>
              <w:bidi w:val="0"/>
              <w:spacing w:line="360" w:lineRule="auto"/>
              <w:ind w:firstLine="420" w:firstLineChars="200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221F5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1283" w:type="dxa"/>
            <w:vAlign w:val="center"/>
          </w:tcPr>
          <w:p w14:paraId="7ECA8AC6">
            <w:pPr>
              <w:pageBreakBefore w:val="0"/>
              <w:wordWrap/>
              <w:overflowPunct/>
              <w:bidi w:val="0"/>
              <w:spacing w:line="360" w:lineRule="auto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9</w:t>
            </w:r>
          </w:p>
        </w:tc>
        <w:tc>
          <w:tcPr>
            <w:tcW w:w="2427" w:type="dxa"/>
            <w:vAlign w:val="center"/>
          </w:tcPr>
          <w:p w14:paraId="57DAB55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Style w:val="8"/>
                <w:rFonts w:hint="eastAsia" w:ascii="仿宋" w:hAnsi="仿宋" w:eastAsia="仿宋" w:cs="仿宋"/>
                <w:snapToGrid w:val="0"/>
                <w:color w:val="000000"/>
                <w:highlight w:val="none"/>
                <w:lang w:val="en-US" w:eastAsia="zh-CN" w:bidi="ar"/>
              </w:rPr>
              <w:t>窗帘</w:t>
            </w:r>
          </w:p>
        </w:tc>
        <w:tc>
          <w:tcPr>
            <w:tcW w:w="2782" w:type="dxa"/>
            <w:vAlign w:val="center"/>
          </w:tcPr>
          <w:p w14:paraId="719D10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2206" w:type="dxa"/>
            <w:vMerge w:val="continue"/>
            <w:vAlign w:val="top"/>
          </w:tcPr>
          <w:p w14:paraId="5AC1AFFD">
            <w:pPr>
              <w:pageBreakBefore w:val="0"/>
              <w:wordWrap/>
              <w:overflowPunct/>
              <w:bidi w:val="0"/>
              <w:spacing w:line="360" w:lineRule="auto"/>
              <w:ind w:firstLine="420" w:firstLineChars="200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4212D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283" w:type="dxa"/>
            <w:vAlign w:val="center"/>
          </w:tcPr>
          <w:p w14:paraId="1B9E6134">
            <w:pPr>
              <w:pageBreakBefore w:val="0"/>
              <w:wordWrap/>
              <w:overflowPunct/>
              <w:bidi w:val="0"/>
              <w:spacing w:line="360" w:lineRule="auto"/>
              <w:ind w:firstLine="420" w:firstLineChars="200"/>
              <w:jc w:val="both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2427" w:type="dxa"/>
            <w:vAlign w:val="center"/>
          </w:tcPr>
          <w:p w14:paraId="4898ABD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Style w:val="8"/>
                <w:rFonts w:hint="eastAsia" w:ascii="仿宋" w:hAnsi="仿宋" w:eastAsia="仿宋" w:cs="仿宋"/>
                <w:snapToGrid w:val="0"/>
                <w:color w:val="000000"/>
                <w:highlight w:val="none"/>
                <w:lang w:val="en-US" w:eastAsia="zh-CN" w:bidi="ar"/>
              </w:rPr>
              <w:t>纱帘</w:t>
            </w:r>
          </w:p>
        </w:tc>
        <w:tc>
          <w:tcPr>
            <w:tcW w:w="2782" w:type="dxa"/>
            <w:vAlign w:val="center"/>
          </w:tcPr>
          <w:p w14:paraId="033E942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2206" w:type="dxa"/>
            <w:vMerge w:val="continue"/>
            <w:vAlign w:val="top"/>
          </w:tcPr>
          <w:p w14:paraId="48F85A9F">
            <w:pPr>
              <w:pageBreakBefore w:val="0"/>
              <w:wordWrap/>
              <w:overflowPunct/>
              <w:bidi w:val="0"/>
              <w:spacing w:line="360" w:lineRule="auto"/>
              <w:ind w:firstLine="420" w:firstLineChars="200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</w:tbl>
    <w:p w14:paraId="484DD8E3">
      <w:pPr>
        <w:ind w:left="0" w:leftChars="0" w:firstLine="0" w:firstLineChars="0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</w:pPr>
    </w:p>
    <w:p w14:paraId="76952AAF">
      <w:pP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GYXIQ+Frutiger-C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E4C8F"/>
    <w:rsid w:val="106A5FF1"/>
    <w:rsid w:val="21FB4274"/>
    <w:rsid w:val="4D4E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Arial" w:hAnsi="Arial" w:eastAsia="宋体" w:cs="Arial"/>
      <w:b/>
      <w:snapToGrid w:val="0"/>
      <w:color w:val="000000"/>
      <w:kern w:val="44"/>
      <w:sz w:val="32"/>
      <w:szCs w:val="21"/>
      <w:lang w:eastAsia="en-US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40" w:beforeLines="0" w:beforeAutospacing="0" w:after="140" w:afterLines="0" w:afterAutospacing="0" w:line="240" w:lineRule="auto"/>
      <w:jc w:val="center"/>
      <w:outlineLvl w:val="1"/>
    </w:pPr>
    <w:rPr>
      <w:rFonts w:ascii="Arial" w:hAnsi="Arial" w:eastAsia="宋体" w:cs="Arial"/>
      <w:b/>
      <w:snapToGrid w:val="0"/>
      <w:color w:val="000000"/>
      <w:kern w:val="0"/>
      <w:sz w:val="32"/>
      <w:szCs w:val="21"/>
      <w:lang w:eastAsia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AGYXIQ+Frutiger-Cn" w:hAnsi="Times New Roman" w:eastAsia="AGYXIQ+Frutiger-Cn" w:cs="Century"/>
      <w:color w:val="000000"/>
      <w:sz w:val="24"/>
      <w:szCs w:val="24"/>
      <w:lang w:val="en-US" w:eastAsia="zh-CN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21"/>
    <w:basedOn w:val="5"/>
    <w:qFormat/>
    <w:uiPriority w:val="0"/>
    <w:rPr>
      <w:rFonts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2025-06-05T00:58:00Z</dcterms:created>
  <dc:creator>、Captain</dc:creator>
  <cp:lastModifiedBy>、Captain</cp:lastModifiedBy>
  <dcterms:modified xsi:type="dcterms:W3CDTF">2025-06-05T01:34:16Z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2A306131931647959A06EDE9A4FBB79A_11</vt:lpwstr>
  </property>
  <property fmtid="{D5CDD505-2E9C-101B-9397-08002B2CF9AE}" pid="4" name="KSOTemplateDocerSaveRecord">
    <vt:lpwstr>eyJoZGlkIjoiOWRhMDIwNDUwY2M0ZTNlNmZmM2VlZTAxOGRhYzRlNjIiLCJ1c2VySWQiOiI0NTI2NzM1MTAifQ==</vt:lpwstr>
  </property>
</Properties>
</file>