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4211D">
      <w:pPr>
        <w:pStyle w:val="40"/>
        <w:pageBreakBefore w:val="0"/>
        <w:kinsoku/>
        <w:overflowPunct/>
        <w:topLinePunct w:val="0"/>
        <w:bidi w:val="0"/>
        <w:snapToGrid/>
        <w:spacing w:line="240" w:lineRule="auto"/>
        <w:textAlignment w:val="auto"/>
        <w:rPr>
          <w:rFonts w:hint="eastAsia" w:ascii="宋体" w:hAnsi="宋体" w:eastAsia="宋体" w:cs="宋体"/>
          <w:color w:val="auto"/>
          <w:sz w:val="28"/>
          <w:szCs w:val="28"/>
          <w:highlight w:val="none"/>
        </w:rPr>
      </w:pPr>
    </w:p>
    <w:p w14:paraId="69B4C8B0">
      <w:pPr>
        <w:pStyle w:val="43"/>
        <w:rPr>
          <w:rFonts w:hint="eastAsia" w:ascii="宋体" w:hAnsi="宋体" w:eastAsia="宋体" w:cs="宋体"/>
          <w:color w:val="auto"/>
          <w:sz w:val="16"/>
          <w:szCs w:val="24"/>
          <w:highlight w:val="none"/>
        </w:rPr>
      </w:pPr>
      <w:r>
        <w:rPr>
          <w:rFonts w:hint="eastAsia" w:ascii="宋体" w:hAnsi="宋体" w:eastAsia="宋体" w:cs="宋体"/>
          <w:color w:val="auto"/>
          <w:sz w:val="16"/>
          <w:szCs w:val="24"/>
          <w:highlight w:val="none"/>
        </w:rPr>
        <w:t>窗体顶端</w:t>
      </w:r>
    </w:p>
    <w:p w14:paraId="3E9F68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szCs w:val="36"/>
          <w:highlight w:val="none"/>
          <w:lang w:eastAsia="zh-CN"/>
        </w:rPr>
      </w:pPr>
      <w:r>
        <w:rPr>
          <w:rFonts w:hint="eastAsia" w:ascii="宋体" w:hAnsi="宋体" w:eastAsia="宋体" w:cs="宋体"/>
          <w:b/>
          <w:bCs/>
          <w:color w:val="auto"/>
          <w:kern w:val="0"/>
          <w:sz w:val="36"/>
          <w:szCs w:val="36"/>
          <w:highlight w:val="none"/>
          <w:lang w:eastAsia="zh-CN"/>
        </w:rPr>
        <w:t>河南省周口监狱方便面、火腿肠、肉制品采购项目</w:t>
      </w:r>
    </w:p>
    <w:p w14:paraId="2FBD66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36"/>
          <w:szCs w:val="36"/>
          <w:highlight w:val="none"/>
          <w:lang w:eastAsia="zh-CN"/>
        </w:rPr>
        <w:t>中标公告</w:t>
      </w:r>
    </w:p>
    <w:p w14:paraId="4B2665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一、项目基本情况</w:t>
      </w:r>
    </w:p>
    <w:p w14:paraId="445ECF96">
      <w:pPr>
        <w:keepNext w:val="0"/>
        <w:keepLines w:val="0"/>
        <w:pageBreakBefore w:val="0"/>
        <w:widowControl/>
        <w:tabs>
          <w:tab w:val="right" w:pos="9072"/>
        </w:tabs>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1、采购项目编号：豫财招标采购-2025-994</w:t>
      </w:r>
    </w:p>
    <w:p w14:paraId="73786240">
      <w:pPr>
        <w:keepNext w:val="0"/>
        <w:keepLines w:val="0"/>
        <w:pageBreakBefore w:val="0"/>
        <w:widowControl/>
        <w:tabs>
          <w:tab w:val="right" w:pos="9072"/>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2、采购项目名称：河南省周口监狱方便面、火腿肠、肉制品采购项目</w:t>
      </w:r>
    </w:p>
    <w:p w14:paraId="45F6A15E">
      <w:pPr>
        <w:keepNext w:val="0"/>
        <w:keepLines w:val="0"/>
        <w:pageBreakBefore w:val="0"/>
        <w:widowControl/>
        <w:tabs>
          <w:tab w:val="right" w:pos="9072"/>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3、采购方式：公开招标</w:t>
      </w:r>
    </w:p>
    <w:p w14:paraId="5676B673">
      <w:pPr>
        <w:keepNext w:val="0"/>
        <w:keepLines w:val="0"/>
        <w:pageBreakBefore w:val="0"/>
        <w:widowControl/>
        <w:tabs>
          <w:tab w:val="right" w:pos="9072"/>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4、招标公告发布日期：2025年08月21日</w:t>
      </w:r>
    </w:p>
    <w:p w14:paraId="7638A0B6">
      <w:pPr>
        <w:keepNext w:val="0"/>
        <w:keepLines w:val="0"/>
        <w:pageBreakBefore w:val="0"/>
        <w:widowControl/>
        <w:tabs>
          <w:tab w:val="right" w:pos="9072"/>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5、评审日期：2025年09月16日</w:t>
      </w:r>
      <w:bookmarkStart w:id="0" w:name="_GoBack"/>
      <w:bookmarkEnd w:id="0"/>
    </w:p>
    <w:p w14:paraId="04F745A5">
      <w:pPr>
        <w:keepNext w:val="0"/>
        <w:keepLines w:val="0"/>
        <w:pageBreakBefore w:val="0"/>
        <w:widowControl/>
        <w:tabs>
          <w:tab w:val="right" w:pos="9072"/>
        </w:tabs>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二、采购项目用途、数量、简要技术要求、合同履行日期：</w:t>
      </w:r>
    </w:p>
    <w:p w14:paraId="5117429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2、采购需求：</w:t>
      </w:r>
    </w:p>
    <w:p w14:paraId="5A9D8C42">
      <w:pPr>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2.1采购内容：周口监狱采购方便面、火腿肠、肉制品等相关产品配送服务，包含其供货、包装、运输及运输保险、现场服务及售后服务和其它相关的伴随服务；</w:t>
      </w:r>
    </w:p>
    <w:p w14:paraId="240735CC">
      <w:pPr>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2.2服务周期：自合同签订之日起一年；</w:t>
      </w:r>
    </w:p>
    <w:p w14:paraId="6161EDD1">
      <w:pPr>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2.3交货地点：采购人指定地点；</w:t>
      </w:r>
    </w:p>
    <w:p w14:paraId="7AC36C74">
      <w:pPr>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2.4质量要求：合格，符合国家标准和采购人要求；</w:t>
      </w:r>
    </w:p>
    <w:p w14:paraId="2B7D09A6">
      <w:pPr>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2.5合同履行期限：同服务周期；</w:t>
      </w:r>
    </w:p>
    <w:p w14:paraId="29B3E850">
      <w:pPr>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2.6本项目是否接受联合体投标：否；</w:t>
      </w:r>
      <w:r>
        <w:rPr>
          <w:rFonts w:hint="eastAsia" w:ascii="宋体" w:hAnsi="宋体" w:eastAsia="宋体" w:cs="宋体"/>
          <w:color w:val="auto"/>
          <w:kern w:val="0"/>
          <w:sz w:val="28"/>
          <w:szCs w:val="28"/>
          <w:highlight w:val="none"/>
          <w:lang w:val="en-US" w:eastAsia="zh-CN"/>
        </w:rPr>
        <w:tab/>
      </w:r>
    </w:p>
    <w:p w14:paraId="738E6E14">
      <w:pPr>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2.7是否接受进口产品：否；</w:t>
      </w:r>
    </w:p>
    <w:p w14:paraId="73BC95D3">
      <w:pPr>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kern w:val="0"/>
          <w:sz w:val="28"/>
          <w:szCs w:val="28"/>
          <w:highlight w:val="none"/>
          <w:lang w:val="en-US" w:eastAsia="zh-CN"/>
        </w:rPr>
        <w:t>2.8是否专门面向中小企业：是。</w:t>
      </w:r>
    </w:p>
    <w:p w14:paraId="7D5D14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三、中标情况</w:t>
      </w:r>
    </w:p>
    <w:tbl>
      <w:tblPr>
        <w:tblStyle w:val="16"/>
        <w:tblW w:w="11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860"/>
        <w:gridCol w:w="2237"/>
        <w:gridCol w:w="1663"/>
        <w:gridCol w:w="1412"/>
        <w:gridCol w:w="701"/>
        <w:gridCol w:w="681"/>
        <w:gridCol w:w="1281"/>
        <w:gridCol w:w="15"/>
      </w:tblGrid>
      <w:tr w14:paraId="69B6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65" w:type="dxa"/>
            <w:vAlign w:val="center"/>
          </w:tcPr>
          <w:p w14:paraId="71235E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包号</w:t>
            </w:r>
          </w:p>
        </w:tc>
        <w:tc>
          <w:tcPr>
            <w:tcW w:w="1860" w:type="dxa"/>
            <w:vAlign w:val="center"/>
          </w:tcPr>
          <w:p w14:paraId="39D717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采购内容</w:t>
            </w:r>
          </w:p>
        </w:tc>
        <w:tc>
          <w:tcPr>
            <w:tcW w:w="2237" w:type="dxa"/>
            <w:vAlign w:val="center"/>
          </w:tcPr>
          <w:p w14:paraId="570BD4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供应商名称</w:t>
            </w:r>
          </w:p>
        </w:tc>
        <w:tc>
          <w:tcPr>
            <w:tcW w:w="1663" w:type="dxa"/>
            <w:vAlign w:val="center"/>
          </w:tcPr>
          <w:p w14:paraId="5212A5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地址</w:t>
            </w:r>
          </w:p>
        </w:tc>
        <w:tc>
          <w:tcPr>
            <w:tcW w:w="1412" w:type="dxa"/>
            <w:vAlign w:val="center"/>
          </w:tcPr>
          <w:p w14:paraId="578B73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中标</w:t>
            </w:r>
            <w:r>
              <w:rPr>
                <w:rFonts w:hint="eastAsia" w:ascii="宋体" w:hAnsi="宋体" w:eastAsia="宋体" w:cs="宋体"/>
                <w:color w:val="auto"/>
                <w:sz w:val="28"/>
                <w:szCs w:val="28"/>
                <w:highlight w:val="none"/>
                <w:vertAlign w:val="baseline"/>
                <w:lang w:val="en-US" w:eastAsia="zh-CN"/>
              </w:rPr>
              <w:t>费率</w:t>
            </w:r>
          </w:p>
        </w:tc>
        <w:tc>
          <w:tcPr>
            <w:tcW w:w="1382" w:type="dxa"/>
            <w:gridSpan w:val="2"/>
            <w:vAlign w:val="center"/>
          </w:tcPr>
          <w:p w14:paraId="2A5258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单位</w:t>
            </w:r>
          </w:p>
        </w:tc>
        <w:tc>
          <w:tcPr>
            <w:tcW w:w="1296" w:type="dxa"/>
            <w:gridSpan w:val="2"/>
            <w:vAlign w:val="center"/>
          </w:tcPr>
          <w:p w14:paraId="1C26C6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备注信息</w:t>
            </w:r>
          </w:p>
        </w:tc>
      </w:tr>
      <w:tr w14:paraId="5F56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265" w:type="dxa"/>
            <w:vMerge w:val="restart"/>
            <w:vAlign w:val="center"/>
          </w:tcPr>
          <w:p w14:paraId="5D6EDC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豫政采(2)20251470-1</w:t>
            </w:r>
          </w:p>
        </w:tc>
        <w:tc>
          <w:tcPr>
            <w:tcW w:w="1860" w:type="dxa"/>
            <w:vAlign w:val="center"/>
          </w:tcPr>
          <w:p w14:paraId="7AE507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kern w:val="2"/>
                <w:sz w:val="28"/>
                <w:szCs w:val="28"/>
                <w:highlight w:val="none"/>
                <w:lang w:val="en-US" w:eastAsia="zh-CN"/>
              </w:rPr>
              <w:t>河南省周口监狱方便面、火腿肠、肉制品采购项目</w:t>
            </w:r>
          </w:p>
        </w:tc>
        <w:tc>
          <w:tcPr>
            <w:tcW w:w="2237" w:type="dxa"/>
            <w:vAlign w:val="center"/>
          </w:tcPr>
          <w:p w14:paraId="5731BA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河南九坤餐饮服务有限公司</w:t>
            </w:r>
          </w:p>
        </w:tc>
        <w:tc>
          <w:tcPr>
            <w:tcW w:w="1663" w:type="dxa"/>
            <w:vAlign w:val="center"/>
          </w:tcPr>
          <w:p w14:paraId="6B8F93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河南省郑州市中牟县万洪路南万邦物流城综合副食区C5区10号</w:t>
            </w:r>
          </w:p>
        </w:tc>
        <w:tc>
          <w:tcPr>
            <w:tcW w:w="1412" w:type="dxa"/>
            <w:vAlign w:val="center"/>
          </w:tcPr>
          <w:p w14:paraId="32683A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8"/>
                <w:szCs w:val="28"/>
                <w:highlight w:val="none"/>
                <w:vertAlign w:val="baseline"/>
                <w:lang w:val="en-US" w:eastAsia="zh-CN"/>
              </w:rPr>
            </w:pPr>
            <w:r>
              <w:rPr>
                <w:rFonts w:hint="default" w:ascii="宋体" w:hAnsi="宋体" w:eastAsia="宋体" w:cs="宋体"/>
                <w:color w:val="auto"/>
                <w:sz w:val="28"/>
                <w:szCs w:val="28"/>
                <w:highlight w:val="none"/>
                <w:vertAlign w:val="baseline"/>
                <w:lang w:val="en-US" w:eastAsia="zh-CN"/>
              </w:rPr>
              <w:t xml:space="preserve"> </w:t>
            </w:r>
            <w:r>
              <w:rPr>
                <w:rFonts w:hint="eastAsia" w:ascii="宋体" w:hAnsi="宋体" w:eastAsia="宋体" w:cs="宋体"/>
                <w:color w:val="auto"/>
                <w:sz w:val="28"/>
                <w:szCs w:val="28"/>
                <w:highlight w:val="none"/>
                <w:vertAlign w:val="baseline"/>
                <w:lang w:val="en-US" w:eastAsia="zh-CN"/>
              </w:rPr>
              <w:t>86</w:t>
            </w:r>
          </w:p>
        </w:tc>
        <w:tc>
          <w:tcPr>
            <w:tcW w:w="1382" w:type="dxa"/>
            <w:gridSpan w:val="2"/>
            <w:vAlign w:val="center"/>
          </w:tcPr>
          <w:p w14:paraId="59F6FA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w:t>
            </w:r>
          </w:p>
        </w:tc>
        <w:tc>
          <w:tcPr>
            <w:tcW w:w="1296" w:type="dxa"/>
            <w:gridSpan w:val="2"/>
            <w:vAlign w:val="center"/>
          </w:tcPr>
          <w:p w14:paraId="2C1ABF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shd w:val="clear"/>
                <w:vertAlign w:val="baseline"/>
                <w:lang w:val="en-US" w:eastAsia="zh-CN"/>
              </w:rPr>
              <w:t>评审总得分：96.21</w:t>
            </w:r>
          </w:p>
        </w:tc>
      </w:tr>
      <w:tr w14:paraId="1CAC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8" w:hRule="atLeast"/>
          <w:jc w:val="center"/>
        </w:trPr>
        <w:tc>
          <w:tcPr>
            <w:tcW w:w="1265" w:type="dxa"/>
            <w:vMerge w:val="continue"/>
          </w:tcPr>
          <w:p w14:paraId="74DCAF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p>
        </w:tc>
        <w:tc>
          <w:tcPr>
            <w:tcW w:w="1860" w:type="dxa"/>
            <w:vAlign w:val="center"/>
          </w:tcPr>
          <w:p w14:paraId="66AD3C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序号</w:t>
            </w:r>
          </w:p>
        </w:tc>
        <w:tc>
          <w:tcPr>
            <w:tcW w:w="2237" w:type="dxa"/>
            <w:vAlign w:val="center"/>
          </w:tcPr>
          <w:p w14:paraId="020776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名称</w:t>
            </w:r>
          </w:p>
        </w:tc>
        <w:tc>
          <w:tcPr>
            <w:tcW w:w="1663" w:type="dxa"/>
            <w:vAlign w:val="center"/>
          </w:tcPr>
          <w:p w14:paraId="0C95DE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品牌（如有）</w:t>
            </w:r>
          </w:p>
        </w:tc>
        <w:tc>
          <w:tcPr>
            <w:tcW w:w="1412" w:type="dxa"/>
            <w:vAlign w:val="center"/>
          </w:tcPr>
          <w:p w14:paraId="0C8392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规格型号</w:t>
            </w:r>
          </w:p>
        </w:tc>
        <w:tc>
          <w:tcPr>
            <w:tcW w:w="701" w:type="dxa"/>
            <w:vAlign w:val="center"/>
          </w:tcPr>
          <w:p w14:paraId="53454F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数量</w:t>
            </w:r>
          </w:p>
        </w:tc>
        <w:tc>
          <w:tcPr>
            <w:tcW w:w="681" w:type="dxa"/>
            <w:vAlign w:val="center"/>
          </w:tcPr>
          <w:p w14:paraId="786FE0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单价</w:t>
            </w:r>
          </w:p>
        </w:tc>
        <w:tc>
          <w:tcPr>
            <w:tcW w:w="1281" w:type="dxa"/>
            <w:vMerge w:val="restart"/>
            <w:vAlign w:val="center"/>
          </w:tcPr>
          <w:p w14:paraId="0A5B8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p>
        </w:tc>
      </w:tr>
      <w:tr w14:paraId="76F2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75" w:hRule="atLeast"/>
          <w:jc w:val="center"/>
        </w:trPr>
        <w:tc>
          <w:tcPr>
            <w:tcW w:w="1265" w:type="dxa"/>
            <w:vMerge w:val="continue"/>
          </w:tcPr>
          <w:p w14:paraId="36D16D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eastAsia="zh-CN"/>
              </w:rPr>
            </w:pPr>
          </w:p>
        </w:tc>
        <w:tc>
          <w:tcPr>
            <w:tcW w:w="1860" w:type="dxa"/>
            <w:vAlign w:val="center"/>
          </w:tcPr>
          <w:p w14:paraId="0EBE3E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w:t>
            </w:r>
          </w:p>
        </w:tc>
        <w:tc>
          <w:tcPr>
            <w:tcW w:w="2237" w:type="dxa"/>
            <w:vAlign w:val="center"/>
          </w:tcPr>
          <w:p w14:paraId="3F91BDD2">
            <w:pPr>
              <w:keepNext w:val="0"/>
              <w:keepLines w:val="0"/>
              <w:pageBreakBefore w:val="0"/>
              <w:widowControl w:val="0"/>
              <w:tabs>
                <w:tab w:val="center" w:pos="873"/>
                <w:tab w:val="right" w:pos="162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w:t>
            </w:r>
          </w:p>
        </w:tc>
        <w:tc>
          <w:tcPr>
            <w:tcW w:w="1663" w:type="dxa"/>
            <w:vAlign w:val="center"/>
          </w:tcPr>
          <w:p w14:paraId="0B9EF3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w:t>
            </w:r>
          </w:p>
        </w:tc>
        <w:tc>
          <w:tcPr>
            <w:tcW w:w="1412" w:type="dxa"/>
            <w:vAlign w:val="center"/>
          </w:tcPr>
          <w:p w14:paraId="0A31D9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w:t>
            </w:r>
          </w:p>
        </w:tc>
        <w:tc>
          <w:tcPr>
            <w:tcW w:w="701" w:type="dxa"/>
            <w:vAlign w:val="center"/>
          </w:tcPr>
          <w:p w14:paraId="004CA4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w:t>
            </w:r>
          </w:p>
        </w:tc>
        <w:tc>
          <w:tcPr>
            <w:tcW w:w="681" w:type="dxa"/>
            <w:vAlign w:val="center"/>
          </w:tcPr>
          <w:p w14:paraId="3B684E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w:t>
            </w:r>
          </w:p>
        </w:tc>
        <w:tc>
          <w:tcPr>
            <w:tcW w:w="1281" w:type="dxa"/>
            <w:vMerge w:val="continue"/>
            <w:vAlign w:val="center"/>
          </w:tcPr>
          <w:p w14:paraId="370F74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vertAlign w:val="baseline"/>
                <w:lang w:val="en-US" w:eastAsia="zh-CN"/>
              </w:rPr>
            </w:pPr>
          </w:p>
        </w:tc>
      </w:tr>
    </w:tbl>
    <w:p w14:paraId="57D5F039">
      <w:pPr>
        <w:rPr>
          <w:rFonts w:hint="eastAsia"/>
          <w:lang w:val="en-US" w:eastAsia="zh-CN"/>
        </w:rPr>
      </w:pPr>
    </w:p>
    <w:p w14:paraId="7B2C18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四、评审专家名单</w:t>
      </w:r>
    </w:p>
    <w:p w14:paraId="6C140FE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石晓静、赵增贵、李云、周锦安、闫军</w:t>
      </w:r>
    </w:p>
    <w:p w14:paraId="07327D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五、代理服务收费标准及金额：</w:t>
      </w:r>
    </w:p>
    <w:p w14:paraId="0F15BBB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收费标准：招标代理服务费由中标人支付，按照豫招协【2023】002号文规定收费标准执行。中标人在领取【中标通知书】同时向招标代理机构支付代理服务费，此费用由投标人综合考虑到投标报价中，不单独列项。中标供应商在领取中标通知书时应一次向采购代理机构交纳所有中标服务费。</w:t>
      </w:r>
    </w:p>
    <w:p w14:paraId="65B411E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收费金额：62600.00元</w:t>
      </w:r>
    </w:p>
    <w:p w14:paraId="08BC45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六、中标公告发布的媒介及中标公告期限</w:t>
      </w:r>
    </w:p>
    <w:p w14:paraId="5401884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本次中标公告在《河南省政府采购网》、《河南省公共资源交易中心网》、《中国招标投标公共服务平台》上发布。中标公告期限为1个工作日。</w:t>
      </w:r>
    </w:p>
    <w:p w14:paraId="11B79B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七、其他补充事宜</w:t>
      </w:r>
    </w:p>
    <w:p w14:paraId="6DD55CD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eastAsia="zh-CN"/>
        </w:rPr>
        <w:t>各有关当事人对中标结果有异议的，可以在中标公告公示期结束后七个工作日内，以书面形式同时向采购人和招标机构提出质疑（加盖单位公章且法人代表签字），由法人代表或其授权代表携带企业营业执照复印件（加盖公章）及本人身份证（原件）一并提交（邮件、传真件不予受理），并以有效质疑函接受确认日期为受理时间。逾期提交或未按要求提交的质疑函将不予受理；</w:t>
      </w:r>
    </w:p>
    <w:p w14:paraId="280CD779">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凡对本次公告内容提出询问，请按以下方式联系</w:t>
      </w:r>
    </w:p>
    <w:p w14:paraId="03C58B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1</w:t>
      </w:r>
      <w:r>
        <w:rPr>
          <w:rFonts w:hint="eastAsia" w:ascii="宋体" w:hAnsi="宋体" w:eastAsia="宋体" w:cs="宋体"/>
          <w:bCs/>
          <w:sz w:val="28"/>
          <w:szCs w:val="28"/>
          <w:highlight w:val="none"/>
          <w:lang w:val="en-US" w:eastAsia="zh-CN"/>
        </w:rPr>
        <w:t>.</w:t>
      </w:r>
      <w:r>
        <w:rPr>
          <w:rFonts w:hint="eastAsia" w:ascii="宋体" w:hAnsi="宋体" w:eastAsia="宋体" w:cs="宋体"/>
          <w:bCs/>
          <w:sz w:val="28"/>
          <w:szCs w:val="28"/>
          <w:highlight w:val="none"/>
        </w:rPr>
        <w:t>采购人</w:t>
      </w:r>
      <w:r>
        <w:rPr>
          <w:rFonts w:hint="eastAsia" w:ascii="宋体" w:hAnsi="宋体" w:eastAsia="宋体" w:cs="宋体"/>
          <w:bCs/>
          <w:sz w:val="28"/>
          <w:szCs w:val="28"/>
          <w:highlight w:val="none"/>
          <w:lang w:val="en-US" w:eastAsia="zh-CN"/>
        </w:rPr>
        <w:t>信息</w:t>
      </w:r>
      <w:r>
        <w:rPr>
          <w:rFonts w:hint="eastAsia" w:ascii="宋体" w:hAnsi="宋体" w:eastAsia="宋体" w:cs="宋体"/>
          <w:bCs/>
          <w:sz w:val="28"/>
          <w:szCs w:val="28"/>
          <w:highlight w:val="none"/>
        </w:rPr>
        <w:t>：</w:t>
      </w:r>
    </w:p>
    <w:p w14:paraId="00515E2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名称：河南省周口监狱</w:t>
      </w:r>
    </w:p>
    <w:p w14:paraId="6675B0D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地址：河南省周口市西华县东关城</w:t>
      </w:r>
    </w:p>
    <w:p w14:paraId="36E274F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联系人：高先生</w:t>
      </w:r>
    </w:p>
    <w:p w14:paraId="5FD6A8C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联系方式：0394-8796026</w:t>
      </w:r>
    </w:p>
    <w:p w14:paraId="1202094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采购代理机构</w:t>
      </w:r>
      <w:r>
        <w:rPr>
          <w:rFonts w:hint="eastAsia" w:ascii="宋体" w:hAnsi="宋体" w:eastAsia="宋体" w:cs="宋体"/>
          <w:sz w:val="28"/>
          <w:szCs w:val="28"/>
          <w:highlight w:val="none"/>
          <w:lang w:val="en-US" w:eastAsia="zh-CN"/>
        </w:rPr>
        <w:t>信息（如有）</w:t>
      </w:r>
      <w:r>
        <w:rPr>
          <w:rFonts w:hint="eastAsia" w:ascii="宋体" w:hAnsi="宋体" w:eastAsia="宋体" w:cs="宋体"/>
          <w:sz w:val="28"/>
          <w:szCs w:val="28"/>
          <w:highlight w:val="none"/>
        </w:rPr>
        <w:t>：</w:t>
      </w:r>
    </w:p>
    <w:p w14:paraId="2E4E9B7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名称：河南省通力建设工程咨询</w:t>
      </w:r>
      <w:r>
        <w:rPr>
          <w:rFonts w:hint="eastAsia" w:ascii="宋体" w:hAnsi="宋体" w:eastAsia="宋体" w:cs="宋体"/>
          <w:sz w:val="28"/>
          <w:szCs w:val="28"/>
          <w:highlight w:val="none"/>
        </w:rPr>
        <w:t>有限公司</w:t>
      </w:r>
    </w:p>
    <w:p w14:paraId="1DE667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地址</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郑州市航海东路第八大街富田财富广场1号楼2202室</w:t>
      </w:r>
    </w:p>
    <w:p w14:paraId="50E6AE8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张晓航</w:t>
      </w:r>
    </w:p>
    <w:p w14:paraId="6C156A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联系方式:</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17596487740 </w:t>
      </w:r>
    </w:p>
    <w:p w14:paraId="71E5A01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项目联系方式：</w:t>
      </w:r>
    </w:p>
    <w:p w14:paraId="595F2AEA">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张晓航</w:t>
      </w:r>
    </w:p>
    <w:p w14:paraId="5313591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联系方式：17596487740</w:t>
      </w:r>
    </w:p>
    <w:p w14:paraId="4C359D0E">
      <w:pPr>
        <w:pStyle w:val="52"/>
        <w:ind w:left="0" w:leftChars="0" w:firstLine="0" w:firstLineChars="0"/>
        <w:rPr>
          <w:rFonts w:hint="eastAsia" w:ascii="宋体" w:hAnsi="宋体" w:eastAsia="宋体" w:cs="宋体"/>
          <w:sz w:val="24"/>
          <w:szCs w:val="24"/>
          <w:highlight w:val="none"/>
        </w:rPr>
      </w:pPr>
    </w:p>
    <w:p w14:paraId="1619EE30">
      <w:pPr>
        <w:pStyle w:val="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F23B85"/>
    <w:multiLevelType w:val="singleLevel"/>
    <w:tmpl w:val="72F23B8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NzY1MDMxYjk4MGE0Y2RhZWZmYjcyNmU0MTg2NzcifQ=="/>
    <w:docVar w:name="KSO_WPS_MARK_KEY" w:val="08abf66a-f6a4-44e1-92da-3e4b9cd18926"/>
  </w:docVars>
  <w:rsids>
    <w:rsidRoot w:val="20FE46B5"/>
    <w:rsid w:val="00806DC9"/>
    <w:rsid w:val="01F30184"/>
    <w:rsid w:val="02A01D13"/>
    <w:rsid w:val="030376E3"/>
    <w:rsid w:val="04E470A0"/>
    <w:rsid w:val="05285143"/>
    <w:rsid w:val="0607573C"/>
    <w:rsid w:val="065A611B"/>
    <w:rsid w:val="07AF3996"/>
    <w:rsid w:val="082B1F86"/>
    <w:rsid w:val="088017D6"/>
    <w:rsid w:val="0AB1211B"/>
    <w:rsid w:val="0ADD4CBE"/>
    <w:rsid w:val="0B0A5387"/>
    <w:rsid w:val="0C4A1EDF"/>
    <w:rsid w:val="0CF1004B"/>
    <w:rsid w:val="0D066333"/>
    <w:rsid w:val="0D57003C"/>
    <w:rsid w:val="0D884323"/>
    <w:rsid w:val="0E122ED0"/>
    <w:rsid w:val="0E9E29B6"/>
    <w:rsid w:val="0EAF24CD"/>
    <w:rsid w:val="0FDF5185"/>
    <w:rsid w:val="104E5D16"/>
    <w:rsid w:val="10BD4857"/>
    <w:rsid w:val="10E50428"/>
    <w:rsid w:val="11692E07"/>
    <w:rsid w:val="119C142F"/>
    <w:rsid w:val="120C7C36"/>
    <w:rsid w:val="12196463"/>
    <w:rsid w:val="13E26EA1"/>
    <w:rsid w:val="1503552E"/>
    <w:rsid w:val="15266500"/>
    <w:rsid w:val="15BA6799"/>
    <w:rsid w:val="15F555B1"/>
    <w:rsid w:val="16287735"/>
    <w:rsid w:val="16314110"/>
    <w:rsid w:val="16805733"/>
    <w:rsid w:val="16B34B25"/>
    <w:rsid w:val="17A32DEB"/>
    <w:rsid w:val="180E0F21"/>
    <w:rsid w:val="18372837"/>
    <w:rsid w:val="18CE5C46"/>
    <w:rsid w:val="19223058"/>
    <w:rsid w:val="1A420699"/>
    <w:rsid w:val="1A4E0541"/>
    <w:rsid w:val="1B283D33"/>
    <w:rsid w:val="1B66485B"/>
    <w:rsid w:val="1C116575"/>
    <w:rsid w:val="1C13053F"/>
    <w:rsid w:val="1C9A2A0F"/>
    <w:rsid w:val="1CF06942"/>
    <w:rsid w:val="1D230C56"/>
    <w:rsid w:val="1E087E4C"/>
    <w:rsid w:val="1E0C26F5"/>
    <w:rsid w:val="1E360061"/>
    <w:rsid w:val="1EAE58E9"/>
    <w:rsid w:val="1ECF0343"/>
    <w:rsid w:val="1F833C2E"/>
    <w:rsid w:val="1FB02549"/>
    <w:rsid w:val="1FC63F4D"/>
    <w:rsid w:val="205F3156"/>
    <w:rsid w:val="20B971DB"/>
    <w:rsid w:val="20F60C21"/>
    <w:rsid w:val="20FE46B5"/>
    <w:rsid w:val="217F0425"/>
    <w:rsid w:val="22074B35"/>
    <w:rsid w:val="22847DBF"/>
    <w:rsid w:val="2365232A"/>
    <w:rsid w:val="237C2E6E"/>
    <w:rsid w:val="24C16111"/>
    <w:rsid w:val="24D8073C"/>
    <w:rsid w:val="257B1F33"/>
    <w:rsid w:val="25BA7554"/>
    <w:rsid w:val="25C56306"/>
    <w:rsid w:val="25CA5365"/>
    <w:rsid w:val="25FC0296"/>
    <w:rsid w:val="26D8135C"/>
    <w:rsid w:val="270A69E3"/>
    <w:rsid w:val="270D04C6"/>
    <w:rsid w:val="274F43F6"/>
    <w:rsid w:val="287A7BDE"/>
    <w:rsid w:val="29105A6E"/>
    <w:rsid w:val="29CB06AB"/>
    <w:rsid w:val="29F60313"/>
    <w:rsid w:val="2A581813"/>
    <w:rsid w:val="2A6E1037"/>
    <w:rsid w:val="2A8E3F9F"/>
    <w:rsid w:val="2ACD2102"/>
    <w:rsid w:val="2C546B5C"/>
    <w:rsid w:val="2C7C7A3B"/>
    <w:rsid w:val="2CA174A1"/>
    <w:rsid w:val="2CA43435"/>
    <w:rsid w:val="2CAD22EA"/>
    <w:rsid w:val="2E24482E"/>
    <w:rsid w:val="2ECA489C"/>
    <w:rsid w:val="2ED35E34"/>
    <w:rsid w:val="2F5E5B1E"/>
    <w:rsid w:val="31591001"/>
    <w:rsid w:val="356D12B5"/>
    <w:rsid w:val="35A90093"/>
    <w:rsid w:val="36063B49"/>
    <w:rsid w:val="370D2535"/>
    <w:rsid w:val="3775633A"/>
    <w:rsid w:val="38EA0A47"/>
    <w:rsid w:val="391A010D"/>
    <w:rsid w:val="397C3770"/>
    <w:rsid w:val="39CE1AF2"/>
    <w:rsid w:val="3A1D266C"/>
    <w:rsid w:val="3B0A4DAB"/>
    <w:rsid w:val="3B2B1C89"/>
    <w:rsid w:val="3B4007CD"/>
    <w:rsid w:val="3C6D4745"/>
    <w:rsid w:val="3C793C0A"/>
    <w:rsid w:val="3C9708C1"/>
    <w:rsid w:val="3C9A07F5"/>
    <w:rsid w:val="3CC35212"/>
    <w:rsid w:val="3CCB73D9"/>
    <w:rsid w:val="3D580050"/>
    <w:rsid w:val="3E39541C"/>
    <w:rsid w:val="3E8A0842"/>
    <w:rsid w:val="3EAA25FD"/>
    <w:rsid w:val="3EB94B1E"/>
    <w:rsid w:val="3FA633F8"/>
    <w:rsid w:val="3FFB24A8"/>
    <w:rsid w:val="42CB6BCE"/>
    <w:rsid w:val="44C05E73"/>
    <w:rsid w:val="458F65D9"/>
    <w:rsid w:val="47462CC7"/>
    <w:rsid w:val="479259C5"/>
    <w:rsid w:val="48913050"/>
    <w:rsid w:val="48B06F92"/>
    <w:rsid w:val="48B2506C"/>
    <w:rsid w:val="490948F4"/>
    <w:rsid w:val="498F4DFA"/>
    <w:rsid w:val="4AE03433"/>
    <w:rsid w:val="4BC42B9E"/>
    <w:rsid w:val="4BE11211"/>
    <w:rsid w:val="4C011038"/>
    <w:rsid w:val="4CDE13E7"/>
    <w:rsid w:val="4D8C17BC"/>
    <w:rsid w:val="4DB72B71"/>
    <w:rsid w:val="4E067EF5"/>
    <w:rsid w:val="4ECE32D9"/>
    <w:rsid w:val="4F891F1E"/>
    <w:rsid w:val="5013039B"/>
    <w:rsid w:val="51DD691E"/>
    <w:rsid w:val="52403865"/>
    <w:rsid w:val="52B87DC4"/>
    <w:rsid w:val="52EF6909"/>
    <w:rsid w:val="538134E5"/>
    <w:rsid w:val="539D0F21"/>
    <w:rsid w:val="53C06C4C"/>
    <w:rsid w:val="546926EB"/>
    <w:rsid w:val="55562C6F"/>
    <w:rsid w:val="56023A4F"/>
    <w:rsid w:val="56951575"/>
    <w:rsid w:val="56A417B8"/>
    <w:rsid w:val="56C43C09"/>
    <w:rsid w:val="577210FC"/>
    <w:rsid w:val="581A4428"/>
    <w:rsid w:val="582232DD"/>
    <w:rsid w:val="583012E4"/>
    <w:rsid w:val="5877360F"/>
    <w:rsid w:val="59352B9C"/>
    <w:rsid w:val="5A0A227A"/>
    <w:rsid w:val="5C973587"/>
    <w:rsid w:val="5CB0535B"/>
    <w:rsid w:val="5CFE48C8"/>
    <w:rsid w:val="5D1F428F"/>
    <w:rsid w:val="5E135BA1"/>
    <w:rsid w:val="5E6B30A7"/>
    <w:rsid w:val="5FA016B7"/>
    <w:rsid w:val="5FF26B2F"/>
    <w:rsid w:val="60924384"/>
    <w:rsid w:val="622B7232"/>
    <w:rsid w:val="633D20F3"/>
    <w:rsid w:val="649E018F"/>
    <w:rsid w:val="651D7774"/>
    <w:rsid w:val="65783737"/>
    <w:rsid w:val="66306733"/>
    <w:rsid w:val="668D2BB5"/>
    <w:rsid w:val="66D43F13"/>
    <w:rsid w:val="66E3602C"/>
    <w:rsid w:val="66E604B5"/>
    <w:rsid w:val="68C47A98"/>
    <w:rsid w:val="69C67F6C"/>
    <w:rsid w:val="6B1C3BBC"/>
    <w:rsid w:val="6BC26511"/>
    <w:rsid w:val="6C0C59DE"/>
    <w:rsid w:val="6E2711F5"/>
    <w:rsid w:val="6E6733A0"/>
    <w:rsid w:val="70EC49AE"/>
    <w:rsid w:val="70F501D0"/>
    <w:rsid w:val="72602796"/>
    <w:rsid w:val="72D134DE"/>
    <w:rsid w:val="731E3E80"/>
    <w:rsid w:val="73BF77DA"/>
    <w:rsid w:val="74021175"/>
    <w:rsid w:val="765B2AC4"/>
    <w:rsid w:val="7662604B"/>
    <w:rsid w:val="76BC23A9"/>
    <w:rsid w:val="77843214"/>
    <w:rsid w:val="78AF1D47"/>
    <w:rsid w:val="78BD69DE"/>
    <w:rsid w:val="78D436DC"/>
    <w:rsid w:val="79350CE9"/>
    <w:rsid w:val="79492020"/>
    <w:rsid w:val="79E97356"/>
    <w:rsid w:val="7A2968D1"/>
    <w:rsid w:val="7CDE75CC"/>
    <w:rsid w:val="7CE64887"/>
    <w:rsid w:val="7D172435"/>
    <w:rsid w:val="7DC26844"/>
    <w:rsid w:val="7DC62CE6"/>
    <w:rsid w:val="7E6B24E5"/>
    <w:rsid w:val="7F4971C8"/>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szCs w:val="24"/>
    </w:rPr>
  </w:style>
  <w:style w:type="paragraph" w:styleId="5">
    <w:name w:val="Normal Indent"/>
    <w:basedOn w:val="1"/>
    <w:autoRedefine/>
    <w:qFormat/>
    <w:uiPriority w:val="0"/>
    <w:pPr>
      <w:widowControl/>
      <w:ind w:firstLine="420"/>
      <w:jc w:val="left"/>
    </w:pPr>
    <w:rPr>
      <w:kern w:val="0"/>
      <w:sz w:val="20"/>
      <w:szCs w:val="20"/>
    </w:rPr>
  </w:style>
  <w:style w:type="paragraph" w:styleId="6">
    <w:name w:val="caption"/>
    <w:basedOn w:val="1"/>
    <w:next w:val="1"/>
    <w:autoRedefine/>
    <w:qFormat/>
    <w:uiPriority w:val="0"/>
    <w:pPr>
      <w:tabs>
        <w:tab w:val="left" w:pos="1050"/>
      </w:tabs>
      <w:suppressAutoHyphens/>
      <w:spacing w:line="400" w:lineRule="exact"/>
      <w:ind w:firstLine="100"/>
    </w:pPr>
    <w:rPr>
      <w:kern w:val="1"/>
      <w:sz w:val="28"/>
    </w:rPr>
  </w:style>
  <w:style w:type="paragraph" w:styleId="7">
    <w:name w:val="annotation text"/>
    <w:basedOn w:val="1"/>
    <w:autoRedefine/>
    <w:semiHidden/>
    <w:unhideWhenUsed/>
    <w:qFormat/>
    <w:uiPriority w:val="99"/>
    <w:pPr>
      <w:jc w:val="left"/>
    </w:pPr>
  </w:style>
  <w:style w:type="paragraph" w:styleId="8">
    <w:name w:val="Body Text"/>
    <w:basedOn w:val="1"/>
    <w:next w:val="9"/>
    <w:autoRedefine/>
    <w:qFormat/>
    <w:uiPriority w:val="0"/>
    <w:pPr>
      <w:suppressAutoHyphens/>
      <w:spacing w:after="120" w:afterLines="0"/>
    </w:pPr>
    <w:rPr>
      <w:kern w:val="1"/>
    </w:rPr>
  </w:style>
  <w:style w:type="paragraph" w:styleId="9">
    <w:name w:val="Body Text 2"/>
    <w:basedOn w:val="1"/>
    <w:next w:val="8"/>
    <w:qFormat/>
    <w:uiPriority w:val="0"/>
    <w:pPr>
      <w:suppressAutoHyphens/>
      <w:jc w:val="left"/>
    </w:pPr>
    <w:rPr>
      <w:color w:val="000000"/>
      <w:kern w:val="1"/>
      <w:sz w:val="28"/>
      <w:szCs w:val="20"/>
    </w:rPr>
  </w:style>
  <w:style w:type="paragraph" w:styleId="10">
    <w:name w:val="Body Text Indent"/>
    <w:basedOn w:val="1"/>
    <w:autoRedefine/>
    <w:qFormat/>
    <w:uiPriority w:val="0"/>
    <w:pPr>
      <w:spacing w:after="120" w:afterLines="0"/>
      <w:ind w:left="420" w:leftChars="200"/>
    </w:pPr>
  </w:style>
  <w:style w:type="paragraph" w:styleId="11">
    <w:name w:val="List 2"/>
    <w:basedOn w:val="1"/>
    <w:qFormat/>
    <w:uiPriority w:val="0"/>
    <w:pPr>
      <w:ind w:left="100" w:leftChars="200" w:hanging="200" w:hangingChars="200"/>
    </w:pPr>
    <w:rPr>
      <w:rFonts w:ascii="Times New Roman" w:hAnsi="Times New Roman" w:eastAsia="宋体" w:cs="Times New Roman"/>
      <w:szCs w:val="24"/>
    </w:rPr>
  </w:style>
  <w:style w:type="paragraph" w:styleId="12">
    <w:name w:val="Plain Text"/>
    <w:basedOn w:val="1"/>
    <w:autoRedefine/>
    <w:qFormat/>
    <w:uiPriority w:val="0"/>
    <w:rPr>
      <w:rFonts w:ascii="宋体" w:hAnsi="Courier New" w:eastAsiaTheme="minorEastAsia" w:cstheme="minorBidi"/>
      <w:szCs w:val="22"/>
    </w:rPr>
  </w:style>
  <w:style w:type="paragraph" w:styleId="13">
    <w:name w:val="Body Text First Indent"/>
    <w:basedOn w:val="8"/>
    <w:next w:val="14"/>
    <w:autoRedefine/>
    <w:qFormat/>
    <w:uiPriority w:val="0"/>
    <w:pPr>
      <w:ind w:firstLine="283"/>
    </w:pPr>
  </w:style>
  <w:style w:type="paragraph" w:styleId="14">
    <w:name w:val="Body Text First Indent 2"/>
    <w:basedOn w:val="1"/>
    <w:next w:val="1"/>
    <w:autoRedefine/>
    <w:qFormat/>
    <w:uiPriority w:val="0"/>
    <w:pPr>
      <w:suppressAutoHyphens/>
      <w:ind w:leftChars="0" w:firstLine="420"/>
    </w:pPr>
    <w:rPr>
      <w:kern w:val="1"/>
    </w:rPr>
  </w:style>
  <w:style w:type="table" w:styleId="16">
    <w:name w:val="Table Grid"/>
    <w:basedOn w:val="15"/>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bCs/>
    </w:rPr>
  </w:style>
  <w:style w:type="character" w:styleId="19">
    <w:name w:val="FollowedHyperlink"/>
    <w:basedOn w:val="17"/>
    <w:autoRedefine/>
    <w:qFormat/>
    <w:uiPriority w:val="0"/>
    <w:rPr>
      <w:color w:val="000000"/>
      <w:u w:val="none"/>
    </w:rPr>
  </w:style>
  <w:style w:type="character" w:styleId="20">
    <w:name w:val="Emphasis"/>
    <w:basedOn w:val="17"/>
    <w:autoRedefine/>
    <w:qFormat/>
    <w:uiPriority w:val="0"/>
    <w:rPr>
      <w:b/>
      <w:bCs/>
    </w:rPr>
  </w:style>
  <w:style w:type="character" w:styleId="21">
    <w:name w:val="HTML Definition"/>
    <w:basedOn w:val="17"/>
    <w:autoRedefine/>
    <w:qFormat/>
    <w:uiPriority w:val="0"/>
  </w:style>
  <w:style w:type="character" w:styleId="22">
    <w:name w:val="HTML Typewriter"/>
    <w:basedOn w:val="17"/>
    <w:autoRedefine/>
    <w:qFormat/>
    <w:uiPriority w:val="0"/>
    <w:rPr>
      <w:rFonts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00"/>
      <w:u w:val="none"/>
    </w:rPr>
  </w:style>
  <w:style w:type="character" w:styleId="26">
    <w:name w:val="HTML Code"/>
    <w:basedOn w:val="17"/>
    <w:autoRedefine/>
    <w:qFormat/>
    <w:uiPriority w:val="0"/>
    <w:rPr>
      <w:rFonts w:hint="default" w:ascii="monospace" w:hAnsi="monospace" w:eastAsia="monospace" w:cs="monospace"/>
      <w:sz w:val="20"/>
    </w:rPr>
  </w:style>
  <w:style w:type="character" w:styleId="27">
    <w:name w:val="HTML Cite"/>
    <w:basedOn w:val="17"/>
    <w:autoRedefine/>
    <w:qFormat/>
    <w:uiPriority w:val="0"/>
  </w:style>
  <w:style w:type="character" w:styleId="28">
    <w:name w:val="HTML Keyboard"/>
    <w:basedOn w:val="17"/>
    <w:autoRedefine/>
    <w:qFormat/>
    <w:uiPriority w:val="0"/>
    <w:rPr>
      <w:rFonts w:hint="default" w:ascii="monospace" w:hAnsi="monospace" w:eastAsia="monospace" w:cs="monospace"/>
      <w:sz w:val="20"/>
    </w:rPr>
  </w:style>
  <w:style w:type="character" w:styleId="29">
    <w:name w:val="HTML Sample"/>
    <w:basedOn w:val="17"/>
    <w:autoRedefine/>
    <w:qFormat/>
    <w:uiPriority w:val="0"/>
    <w:rPr>
      <w:rFonts w:hint="default" w:ascii="monospace" w:hAnsi="monospace" w:eastAsia="monospace" w:cs="monospace"/>
    </w:rPr>
  </w:style>
  <w:style w:type="paragraph" w:customStyle="1" w:styleId="3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1">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无间隔1"/>
    <w:basedOn w:val="1"/>
    <w:next w:val="6"/>
    <w:autoRedefine/>
    <w:qFormat/>
    <w:uiPriority w:val="0"/>
    <w:pPr>
      <w:spacing w:line="400" w:lineRule="exact"/>
    </w:pPr>
    <w:rPr>
      <w:sz w:val="24"/>
    </w:rPr>
  </w:style>
  <w:style w:type="character" w:customStyle="1" w:styleId="33">
    <w:name w:val="icon_gys"/>
    <w:basedOn w:val="17"/>
    <w:autoRedefine/>
    <w:qFormat/>
    <w:uiPriority w:val="0"/>
    <w:rPr>
      <w:sz w:val="21"/>
      <w:szCs w:val="21"/>
    </w:rPr>
  </w:style>
  <w:style w:type="character" w:customStyle="1" w:styleId="34">
    <w:name w:val="fr"/>
    <w:basedOn w:val="17"/>
    <w:autoRedefine/>
    <w:qFormat/>
    <w:uiPriority w:val="0"/>
  </w:style>
  <w:style w:type="character" w:customStyle="1" w:styleId="35">
    <w:name w:val="first-child"/>
    <w:basedOn w:val="17"/>
    <w:autoRedefine/>
    <w:qFormat/>
    <w:uiPriority w:val="0"/>
    <w:rPr>
      <w:color w:val="1F3149"/>
      <w:sz w:val="24"/>
      <w:szCs w:val="24"/>
    </w:rPr>
  </w:style>
  <w:style w:type="character" w:customStyle="1" w:styleId="36">
    <w:name w:val="first-child1"/>
    <w:basedOn w:val="17"/>
    <w:autoRedefine/>
    <w:qFormat/>
    <w:uiPriority w:val="0"/>
    <w:rPr>
      <w:color w:val="1F3149"/>
      <w:sz w:val="24"/>
      <w:szCs w:val="24"/>
    </w:rPr>
  </w:style>
  <w:style w:type="character" w:customStyle="1" w:styleId="37">
    <w:name w:val="xiadan"/>
    <w:basedOn w:val="17"/>
    <w:autoRedefine/>
    <w:qFormat/>
    <w:uiPriority w:val="0"/>
    <w:rPr>
      <w:shd w:val="clear" w:fill="E4393C"/>
    </w:rPr>
  </w:style>
  <w:style w:type="character" w:customStyle="1" w:styleId="38">
    <w:name w:val="icon_ds"/>
    <w:basedOn w:val="17"/>
    <w:autoRedefine/>
    <w:qFormat/>
    <w:uiPriority w:val="0"/>
  </w:style>
  <w:style w:type="character" w:customStyle="1" w:styleId="39">
    <w:name w:val="icon_ds1"/>
    <w:basedOn w:val="17"/>
    <w:autoRedefine/>
    <w:qFormat/>
    <w:uiPriority w:val="0"/>
    <w:rPr>
      <w:sz w:val="21"/>
      <w:szCs w:val="21"/>
    </w:rPr>
  </w:style>
  <w:style w:type="paragraph" w:customStyle="1" w:styleId="40">
    <w:name w:val="_Style 12"/>
    <w:basedOn w:val="1"/>
    <w:next w:val="1"/>
    <w:autoRedefine/>
    <w:qFormat/>
    <w:uiPriority w:val="0"/>
    <w:pPr>
      <w:pBdr>
        <w:bottom w:val="single" w:color="auto" w:sz="6" w:space="1"/>
      </w:pBdr>
      <w:jc w:val="center"/>
    </w:pPr>
    <w:rPr>
      <w:rFonts w:ascii="Arial" w:eastAsia="宋体"/>
      <w:vanish/>
      <w:sz w:val="16"/>
    </w:rPr>
  </w:style>
  <w:style w:type="paragraph" w:customStyle="1" w:styleId="41">
    <w:name w:val="_Style 13"/>
    <w:basedOn w:val="1"/>
    <w:next w:val="1"/>
    <w:autoRedefine/>
    <w:qFormat/>
    <w:uiPriority w:val="0"/>
    <w:pPr>
      <w:pBdr>
        <w:top w:val="single" w:color="auto" w:sz="6" w:space="1"/>
      </w:pBdr>
      <w:jc w:val="center"/>
    </w:pPr>
    <w:rPr>
      <w:rFonts w:ascii="Arial" w:eastAsia="宋体"/>
      <w:vanish/>
      <w:sz w:val="16"/>
    </w:rPr>
  </w:style>
  <w:style w:type="paragraph" w:styleId="42">
    <w:name w:val="List Paragraph"/>
    <w:basedOn w:val="1"/>
    <w:autoRedefine/>
    <w:qFormat/>
    <w:uiPriority w:val="34"/>
    <w:pPr>
      <w:ind w:firstLine="420" w:firstLineChars="200"/>
    </w:pPr>
  </w:style>
  <w:style w:type="paragraph" w:customStyle="1" w:styleId="43">
    <w:name w:val="_Style 20"/>
    <w:basedOn w:val="1"/>
    <w:next w:val="1"/>
    <w:autoRedefine/>
    <w:qFormat/>
    <w:uiPriority w:val="0"/>
    <w:pPr>
      <w:pBdr>
        <w:bottom w:val="single" w:color="auto" w:sz="6" w:space="1"/>
      </w:pBdr>
      <w:jc w:val="center"/>
    </w:pPr>
    <w:rPr>
      <w:rFonts w:ascii="Arial" w:eastAsia="宋体"/>
      <w:vanish/>
      <w:sz w:val="16"/>
    </w:rPr>
  </w:style>
  <w:style w:type="paragraph" w:customStyle="1" w:styleId="44">
    <w:name w:val="_Style 21"/>
    <w:basedOn w:val="1"/>
    <w:next w:val="1"/>
    <w:autoRedefine/>
    <w:qFormat/>
    <w:uiPriority w:val="0"/>
    <w:pPr>
      <w:pBdr>
        <w:top w:val="single" w:color="auto" w:sz="6" w:space="1"/>
      </w:pBdr>
      <w:jc w:val="center"/>
    </w:pPr>
    <w:rPr>
      <w:rFonts w:ascii="Arial" w:eastAsia="宋体"/>
      <w:vanish/>
      <w:sz w:val="16"/>
    </w:rPr>
  </w:style>
  <w:style w:type="character" w:customStyle="1" w:styleId="45">
    <w:name w:val="textareastyle1"/>
    <w:basedOn w:val="17"/>
    <w:autoRedefine/>
    <w:qFormat/>
    <w:uiPriority w:val="0"/>
    <w:rPr>
      <w:color w:val="1F3149"/>
      <w:bdr w:val="single" w:color="E0E8F1" w:sz="6" w:space="0"/>
      <w:shd w:val="clear" w:fill="FFFFFF"/>
    </w:rPr>
  </w:style>
  <w:style w:type="character" w:customStyle="1" w:styleId="46">
    <w:name w:val="hover"/>
    <w:basedOn w:val="17"/>
    <w:autoRedefine/>
    <w:qFormat/>
    <w:uiPriority w:val="0"/>
    <w:rPr>
      <w:color w:val="2590EB"/>
    </w:rPr>
  </w:style>
  <w:style w:type="character" w:customStyle="1" w:styleId="47">
    <w:name w:val="hover1"/>
    <w:basedOn w:val="17"/>
    <w:autoRedefine/>
    <w:qFormat/>
    <w:uiPriority w:val="0"/>
    <w:rPr>
      <w:color w:val="2590EB"/>
      <w:shd w:val="clear" w:fill="E9F4FD"/>
    </w:rPr>
  </w:style>
  <w:style w:type="character" w:customStyle="1" w:styleId="48">
    <w:name w:val="hover2"/>
    <w:basedOn w:val="17"/>
    <w:autoRedefine/>
    <w:qFormat/>
    <w:uiPriority w:val="0"/>
  </w:style>
  <w:style w:type="character" w:customStyle="1" w:styleId="49">
    <w:name w:val="hover3"/>
    <w:basedOn w:val="17"/>
    <w:autoRedefine/>
    <w:qFormat/>
    <w:uiPriority w:val="0"/>
    <w:rPr>
      <w:color w:val="2590EB"/>
    </w:rPr>
  </w:style>
  <w:style w:type="character" w:customStyle="1" w:styleId="50">
    <w:name w:val="mini-tree-nodetext7"/>
    <w:basedOn w:val="17"/>
    <w:autoRedefine/>
    <w:qFormat/>
    <w:uiPriority w:val="0"/>
  </w:style>
  <w:style w:type="character" w:customStyle="1" w:styleId="51">
    <w:name w:val="mini-tree-nodetext6"/>
    <w:basedOn w:val="17"/>
    <w:autoRedefine/>
    <w:qFormat/>
    <w:uiPriority w:val="0"/>
  </w:style>
  <w:style w:type="paragraph" w:customStyle="1" w:styleId="52">
    <w:name w:val="正文（首行缩进） Char"/>
    <w:basedOn w:val="1"/>
    <w:next w:val="53"/>
    <w:qFormat/>
    <w:uiPriority w:val="0"/>
    <w:pPr>
      <w:spacing w:line="360" w:lineRule="auto"/>
      <w:ind w:firstLine="480" w:firstLineChars="200"/>
    </w:pPr>
    <w:rPr>
      <w:rFonts w:ascii="Arial" w:hAnsi="Arial"/>
      <w:color w:val="000000"/>
      <w:sz w:val="24"/>
    </w:rPr>
  </w:style>
  <w:style w:type="paragraph" w:customStyle="1" w:styleId="53">
    <w:name w:val="2号黑体加粗"/>
    <w:basedOn w:val="1"/>
    <w:next w:val="54"/>
    <w:qFormat/>
    <w:uiPriority w:val="0"/>
    <w:pPr>
      <w:widowControl w:val="0"/>
      <w:autoSpaceDE/>
      <w:autoSpaceDN/>
      <w:spacing w:before="0" w:after="0" w:line="240" w:lineRule="auto"/>
      <w:ind w:left="0" w:firstLine="0"/>
      <w:jc w:val="center"/>
    </w:pPr>
    <w:rPr>
      <w:rFonts w:ascii="Calibri" w:eastAsia="黑体"/>
      <w:b/>
      <w:sz w:val="44"/>
    </w:rPr>
  </w:style>
  <w:style w:type="paragraph" w:customStyle="1" w:styleId="54">
    <w:name w:val="表格文字"/>
    <w:basedOn w:val="1"/>
    <w:next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1068</Words>
  <Characters>1188</Characters>
  <Lines>0</Lines>
  <Paragraphs>0</Paragraphs>
  <TotalTime>13</TotalTime>
  <ScaleCrop>false</ScaleCrop>
  <LinksUpToDate>false</LinksUpToDate>
  <CharactersWithSpaces>1192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2020-08-11T08:22:00Z</dcterms:created>
  <dc:creator>_霄_</dc:creator>
  <cp:lastModifiedBy>河南省通力</cp:lastModifiedBy>
  <cp:lastPrinted>2023-10-08T08:22:00Z</cp:lastPrinted>
  <dcterms:modified xsi:type="dcterms:W3CDTF">2025-09-23T09:46:59Z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5DFA6CDECE2349C0B3CA8380CFC56E1F_13</vt:lpwstr>
  </property>
  <property fmtid="{D5CDD505-2E9C-101B-9397-08002B2CF9AE}" pid="4" name="KSOTemplateDocerSaveRecord">
    <vt:lpwstr>eyJoZGlkIjoiOTlkNWNjZDdkNzdkZjEyZjBiYTViMmU3OWVkOGU4NzgiLCJ1c2VySWQiOiI0Mzg1MzY0MTcifQ==</vt:lpwstr>
  </property>
</Properties>
</file>