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46F2">
      <w:pPr>
        <w:spacing w:line="360" w:lineRule="auto"/>
        <w:ind w:right="422" w:firstLine="880"/>
        <w:jc w:val="center"/>
        <w:rPr>
          <w:rFonts w:asciiTheme="minorEastAsia" w:hAnsiTheme="minorEastAsia"/>
          <w:b/>
          <w:bCs/>
          <w:color w:val="auto"/>
          <w:sz w:val="44"/>
          <w:szCs w:val="44"/>
          <w:highlight w:val="none"/>
        </w:rPr>
      </w:pPr>
    </w:p>
    <w:p w14:paraId="3A853684">
      <w:pPr>
        <w:ind w:right="422" w:firstLine="874"/>
        <w:jc w:val="center"/>
        <w:rPr>
          <w:rFonts w:ascii="宋体" w:hAnsi="宋体" w:eastAsia="宋体"/>
          <w:b/>
          <w:color w:val="auto"/>
          <w:w w:val="90"/>
          <w:sz w:val="48"/>
          <w:szCs w:val="48"/>
          <w:highlight w:val="none"/>
        </w:rPr>
      </w:pPr>
      <w:r>
        <w:rPr>
          <w:rFonts w:hint="eastAsia" w:ascii="宋体" w:hAnsi="宋体" w:eastAsia="宋体"/>
          <w:b/>
          <w:color w:val="auto"/>
          <w:w w:val="90"/>
          <w:sz w:val="48"/>
          <w:szCs w:val="48"/>
          <w:highlight w:val="none"/>
        </w:rPr>
        <w:t>禹州市卫生健康委员会梁北隔离点隔离板房吊装、运输服务项目</w:t>
      </w:r>
    </w:p>
    <w:p w14:paraId="53D87C14">
      <w:pPr>
        <w:pStyle w:val="13"/>
        <w:ind w:left="420" w:right="422" w:firstLine="480"/>
        <w:rPr>
          <w:rFonts w:hint="default"/>
          <w:color w:val="auto"/>
          <w:highlight w:val="none"/>
          <w:lang w:eastAsia="zh-CN"/>
        </w:rPr>
      </w:pPr>
    </w:p>
    <w:p w14:paraId="1833E504">
      <w:pPr>
        <w:ind w:right="422" w:firstLine="422"/>
        <w:rPr>
          <w:color w:val="auto"/>
          <w:highlight w:val="none"/>
        </w:rPr>
      </w:pPr>
    </w:p>
    <w:p w14:paraId="043CFE88">
      <w:pPr>
        <w:pStyle w:val="25"/>
        <w:ind w:right="422" w:firstLine="340"/>
        <w:rPr>
          <w:color w:val="auto"/>
          <w:highlight w:val="none"/>
        </w:rPr>
      </w:pPr>
    </w:p>
    <w:p w14:paraId="58CF5DA4">
      <w:pPr>
        <w:ind w:right="422" w:firstLine="792"/>
        <w:rPr>
          <w:rFonts w:ascii="华文隶书" w:eastAsia="华文隶书"/>
          <w:bCs/>
          <w:color w:val="auto"/>
          <w:w w:val="90"/>
          <w:sz w:val="44"/>
          <w:szCs w:val="44"/>
          <w:highlight w:val="none"/>
        </w:rPr>
      </w:pPr>
    </w:p>
    <w:p w14:paraId="17233B70">
      <w:pPr>
        <w:ind w:right="422" w:firstLine="1092"/>
        <w:jc w:val="center"/>
        <w:rPr>
          <w:rFonts w:ascii="宋体" w:hAnsi="宋体" w:eastAsia="宋体"/>
          <w:b/>
          <w:color w:val="auto"/>
          <w:w w:val="90"/>
          <w:sz w:val="60"/>
          <w:szCs w:val="60"/>
          <w:highlight w:val="none"/>
        </w:rPr>
      </w:pPr>
      <w:r>
        <w:rPr>
          <w:rFonts w:hint="eastAsia" w:ascii="宋体" w:hAnsi="宋体" w:eastAsia="宋体"/>
          <w:b/>
          <w:color w:val="auto"/>
          <w:w w:val="90"/>
          <w:sz w:val="60"/>
          <w:szCs w:val="60"/>
          <w:highlight w:val="none"/>
        </w:rPr>
        <w:t>竞争性谈判文件</w:t>
      </w:r>
    </w:p>
    <w:p w14:paraId="0E690767">
      <w:pPr>
        <w:ind w:right="422" w:firstLine="422"/>
        <w:rPr>
          <w:rFonts w:ascii="微软简隶书" w:eastAsia="微软简隶书"/>
          <w:color w:val="auto"/>
          <w:highlight w:val="none"/>
        </w:rPr>
      </w:pPr>
    </w:p>
    <w:p w14:paraId="652F28DD">
      <w:pPr>
        <w:ind w:right="422" w:firstLine="422"/>
        <w:rPr>
          <w:rFonts w:ascii="微软简隶书" w:eastAsia="微软简隶书"/>
          <w:color w:val="auto"/>
          <w:highlight w:val="none"/>
        </w:rPr>
      </w:pPr>
    </w:p>
    <w:p w14:paraId="7799E324">
      <w:pPr>
        <w:ind w:right="422" w:firstLine="422"/>
        <w:rPr>
          <w:rFonts w:ascii="微软简隶书" w:eastAsia="微软简隶书"/>
          <w:color w:val="auto"/>
          <w:highlight w:val="none"/>
        </w:rPr>
      </w:pPr>
    </w:p>
    <w:p w14:paraId="47D037C5">
      <w:pPr>
        <w:ind w:right="422" w:firstLine="422"/>
        <w:rPr>
          <w:rFonts w:ascii="微软简隶书" w:eastAsia="微软简隶书"/>
          <w:color w:val="auto"/>
          <w:highlight w:val="none"/>
        </w:rPr>
      </w:pPr>
    </w:p>
    <w:p w14:paraId="364B3DA2">
      <w:pPr>
        <w:ind w:right="422" w:firstLine="422"/>
        <w:rPr>
          <w:rFonts w:ascii="微软简隶书" w:eastAsia="微软简隶书"/>
          <w:color w:val="auto"/>
          <w:highlight w:val="none"/>
        </w:rPr>
      </w:pPr>
    </w:p>
    <w:p w14:paraId="6AB53FD1">
      <w:pPr>
        <w:pStyle w:val="25"/>
        <w:ind w:right="422" w:firstLine="340"/>
        <w:rPr>
          <w:color w:val="auto"/>
          <w:highlight w:val="none"/>
        </w:rPr>
      </w:pPr>
    </w:p>
    <w:p w14:paraId="23333479">
      <w:pPr>
        <w:ind w:right="422" w:firstLine="422"/>
        <w:rPr>
          <w:rFonts w:ascii="微软简隶书" w:eastAsia="微软简隶书"/>
          <w:color w:val="auto"/>
          <w:highlight w:val="none"/>
        </w:rPr>
      </w:pPr>
    </w:p>
    <w:p w14:paraId="60F846B8">
      <w:pPr>
        <w:ind w:right="422" w:firstLine="422"/>
        <w:rPr>
          <w:rFonts w:ascii="微软简隶书" w:eastAsia="微软简隶书"/>
          <w:color w:val="auto"/>
          <w:highlight w:val="none"/>
        </w:rPr>
      </w:pPr>
    </w:p>
    <w:p w14:paraId="0C0031E3">
      <w:pPr>
        <w:ind w:right="422" w:firstLine="422"/>
        <w:rPr>
          <w:rFonts w:ascii="微软简隶书" w:eastAsia="微软简隶书"/>
          <w:color w:val="auto"/>
          <w:highlight w:val="none"/>
        </w:rPr>
      </w:pPr>
    </w:p>
    <w:p w14:paraId="32FAD1FC">
      <w:pPr>
        <w:spacing w:line="720" w:lineRule="auto"/>
        <w:ind w:right="422" w:firstLine="1446" w:firstLineChars="400"/>
        <w:rPr>
          <w:rFonts w:hint="default" w:ascii="宋体" w:hAnsi="宋体" w:eastAsia="宋体" w:cstheme="majorEastAsia"/>
          <w:b/>
          <w:bCs/>
          <w:color w:val="auto"/>
          <w:sz w:val="36"/>
          <w:szCs w:val="36"/>
          <w:highlight w:val="none"/>
          <w:lang w:val="en-US" w:eastAsia="zh-CN"/>
        </w:rPr>
      </w:pPr>
      <w:r>
        <w:rPr>
          <w:rFonts w:hint="eastAsia" w:ascii="宋体" w:hAnsi="宋体" w:eastAsia="宋体" w:cstheme="majorEastAsia"/>
          <w:b/>
          <w:bCs/>
          <w:color w:val="auto"/>
          <w:sz w:val="36"/>
          <w:szCs w:val="36"/>
          <w:highlight w:val="none"/>
        </w:rPr>
        <w:t>项目编号：YZCG-DLT2025</w:t>
      </w:r>
      <w:r>
        <w:rPr>
          <w:rFonts w:hint="eastAsia" w:ascii="宋体" w:hAnsi="宋体" w:eastAsia="宋体" w:cstheme="majorEastAsia"/>
          <w:b/>
          <w:bCs/>
          <w:color w:val="auto"/>
          <w:sz w:val="36"/>
          <w:szCs w:val="36"/>
          <w:highlight w:val="none"/>
          <w:lang w:val="en-US" w:eastAsia="zh-CN"/>
        </w:rPr>
        <w:t>021</w:t>
      </w:r>
    </w:p>
    <w:p w14:paraId="629BA9CA">
      <w:pPr>
        <w:spacing w:line="720" w:lineRule="auto"/>
        <w:ind w:right="422" w:firstLine="1446" w:firstLineChars="400"/>
        <w:jc w:val="left"/>
        <w:rPr>
          <w:rFonts w:ascii="宋体" w:hAnsi="宋体" w:eastAsia="宋体" w:cstheme="majorEastAsia"/>
          <w:b/>
          <w:bCs/>
          <w:color w:val="auto"/>
          <w:sz w:val="36"/>
          <w:szCs w:val="36"/>
          <w:highlight w:val="none"/>
        </w:rPr>
      </w:pPr>
      <w:r>
        <w:rPr>
          <w:rFonts w:hint="eastAsia" w:ascii="宋体" w:hAnsi="宋体" w:eastAsia="宋体" w:cstheme="majorEastAsia"/>
          <w:b/>
          <w:bCs/>
          <w:color w:val="auto"/>
          <w:sz w:val="36"/>
          <w:szCs w:val="36"/>
          <w:highlight w:val="none"/>
        </w:rPr>
        <w:t>采购单位：禹州市卫生健康委员会</w:t>
      </w:r>
      <w:bookmarkStart w:id="58" w:name="_GoBack"/>
    </w:p>
    <w:bookmarkEnd w:id="58"/>
    <w:p w14:paraId="40B5E04F">
      <w:pPr>
        <w:tabs>
          <w:tab w:val="left" w:pos="8132"/>
        </w:tabs>
        <w:spacing w:line="720" w:lineRule="auto"/>
        <w:ind w:right="422" w:firstLine="1446" w:firstLineChars="400"/>
        <w:rPr>
          <w:rFonts w:ascii="宋体" w:hAnsi="宋体" w:eastAsia="宋体" w:cstheme="majorEastAsia"/>
          <w:b/>
          <w:bCs/>
          <w:color w:val="auto"/>
          <w:sz w:val="36"/>
          <w:szCs w:val="36"/>
          <w:highlight w:val="none"/>
        </w:rPr>
      </w:pPr>
      <w:r>
        <w:rPr>
          <w:rFonts w:hint="eastAsia" w:ascii="宋体" w:hAnsi="宋体" w:eastAsia="宋体" w:cstheme="majorEastAsia"/>
          <w:b/>
          <w:bCs/>
          <w:color w:val="auto"/>
          <w:sz w:val="36"/>
          <w:szCs w:val="36"/>
          <w:highlight w:val="none"/>
        </w:rPr>
        <w:t>代理机构：河南天欧工程管理有限公司</w:t>
      </w:r>
      <w:r>
        <w:rPr>
          <w:rFonts w:ascii="宋体" w:hAnsi="宋体" w:eastAsia="宋体" w:cstheme="majorEastAsia"/>
          <w:b/>
          <w:bCs/>
          <w:color w:val="auto"/>
          <w:sz w:val="36"/>
          <w:szCs w:val="36"/>
          <w:highlight w:val="none"/>
        </w:rPr>
        <w:tab/>
      </w:r>
    </w:p>
    <w:p w14:paraId="27E7375D">
      <w:pPr>
        <w:ind w:right="422" w:firstLine="723"/>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二〇二五年四月</w:t>
      </w:r>
    </w:p>
    <w:p w14:paraId="2905F300">
      <w:pPr>
        <w:autoSpaceDE w:val="0"/>
        <w:autoSpaceDN w:val="0"/>
        <w:adjustRightInd w:val="0"/>
        <w:spacing w:line="700" w:lineRule="exact"/>
        <w:ind w:right="422" w:firstLine="880"/>
        <w:rPr>
          <w:rFonts w:cs="黑体" w:asciiTheme="minorEastAsia" w:hAnsiTheme="minorEastAsia"/>
          <w:b/>
          <w:bCs/>
          <w:color w:val="auto"/>
          <w:sz w:val="44"/>
          <w:szCs w:val="44"/>
          <w:highlight w:val="none"/>
          <w:lang w:val="zh-CN"/>
        </w:rPr>
        <w:sectPr>
          <w:pgSz w:w="11906" w:h="16838"/>
          <w:pgMar w:top="1474" w:right="1531" w:bottom="1418" w:left="1531" w:header="851" w:footer="992" w:gutter="0"/>
          <w:pgNumType w:start="1"/>
          <w:cols w:space="425" w:num="1"/>
          <w:docGrid w:type="lines" w:linePitch="312" w:charSpace="0"/>
        </w:sectPr>
      </w:pPr>
    </w:p>
    <w:p w14:paraId="1EE23734">
      <w:pPr>
        <w:autoSpaceDE w:val="0"/>
        <w:autoSpaceDN w:val="0"/>
        <w:adjustRightInd w:val="0"/>
        <w:spacing w:line="700" w:lineRule="exact"/>
        <w:ind w:right="422" w:firstLine="883"/>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7AAB2066">
      <w:pPr>
        <w:autoSpaceDE w:val="0"/>
        <w:autoSpaceDN w:val="0"/>
        <w:adjustRightInd w:val="0"/>
        <w:spacing w:line="700" w:lineRule="exact"/>
        <w:ind w:right="422" w:firstLine="643"/>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47F58C55">
      <w:pPr>
        <w:autoSpaceDE w:val="0"/>
        <w:autoSpaceDN w:val="0"/>
        <w:adjustRightInd w:val="0"/>
        <w:spacing w:line="700" w:lineRule="exact"/>
        <w:ind w:right="422" w:firstLine="643"/>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4987B851">
      <w:pPr>
        <w:tabs>
          <w:tab w:val="left" w:pos="7013"/>
        </w:tabs>
        <w:autoSpaceDE w:val="0"/>
        <w:autoSpaceDN w:val="0"/>
        <w:adjustRightInd w:val="0"/>
        <w:spacing w:line="700" w:lineRule="exact"/>
        <w:ind w:right="422" w:firstLine="643"/>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r>
        <w:rPr>
          <w:rFonts w:hint="eastAsia" w:asciiTheme="majorEastAsia" w:hAnsiTheme="majorEastAsia" w:eastAsiaTheme="majorEastAsia" w:cstheme="majorEastAsia"/>
          <w:b/>
          <w:color w:val="auto"/>
          <w:kern w:val="0"/>
          <w:sz w:val="32"/>
          <w:szCs w:val="32"/>
          <w:highlight w:val="none"/>
        </w:rPr>
        <w:tab/>
      </w:r>
    </w:p>
    <w:p w14:paraId="112F08C7">
      <w:pPr>
        <w:autoSpaceDE w:val="0"/>
        <w:autoSpaceDN w:val="0"/>
        <w:adjustRightInd w:val="0"/>
        <w:spacing w:line="700" w:lineRule="exact"/>
        <w:ind w:right="422" w:firstLine="643"/>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19D02932">
      <w:pPr>
        <w:autoSpaceDE w:val="0"/>
        <w:autoSpaceDN w:val="0"/>
        <w:adjustRightInd w:val="0"/>
        <w:spacing w:line="700" w:lineRule="exact"/>
        <w:ind w:right="422" w:firstLine="602"/>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43635C86">
      <w:pPr>
        <w:autoSpaceDE w:val="0"/>
        <w:autoSpaceDN w:val="0"/>
        <w:adjustRightInd w:val="0"/>
        <w:spacing w:line="700" w:lineRule="exact"/>
        <w:ind w:right="422" w:firstLine="602"/>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192533E5">
      <w:pPr>
        <w:autoSpaceDE w:val="0"/>
        <w:autoSpaceDN w:val="0"/>
        <w:adjustRightInd w:val="0"/>
        <w:spacing w:line="700" w:lineRule="exact"/>
        <w:ind w:right="422" w:firstLine="602"/>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7D2CCA26">
      <w:pPr>
        <w:autoSpaceDE w:val="0"/>
        <w:autoSpaceDN w:val="0"/>
        <w:adjustRightInd w:val="0"/>
        <w:spacing w:line="700" w:lineRule="exact"/>
        <w:ind w:right="422" w:firstLine="602"/>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705DC54A">
      <w:pPr>
        <w:autoSpaceDE w:val="0"/>
        <w:autoSpaceDN w:val="0"/>
        <w:adjustRightInd w:val="0"/>
        <w:spacing w:line="700" w:lineRule="exact"/>
        <w:ind w:right="422" w:firstLine="602"/>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3544AD07">
      <w:pPr>
        <w:autoSpaceDE w:val="0"/>
        <w:autoSpaceDN w:val="0"/>
        <w:adjustRightInd w:val="0"/>
        <w:spacing w:line="700" w:lineRule="exact"/>
        <w:ind w:right="422" w:firstLine="602"/>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3DE1ABDF">
      <w:pPr>
        <w:autoSpaceDE w:val="0"/>
        <w:autoSpaceDN w:val="0"/>
        <w:adjustRightInd w:val="0"/>
        <w:spacing w:line="700" w:lineRule="exact"/>
        <w:ind w:right="422" w:firstLine="643"/>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1EBBDE20">
      <w:pPr>
        <w:autoSpaceDE w:val="0"/>
        <w:autoSpaceDN w:val="0"/>
        <w:adjustRightInd w:val="0"/>
        <w:spacing w:line="700" w:lineRule="exact"/>
        <w:ind w:right="422" w:firstLine="643"/>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资格审查与评审</w:t>
      </w:r>
    </w:p>
    <w:p w14:paraId="77E9B353">
      <w:pPr>
        <w:autoSpaceDE w:val="0"/>
        <w:autoSpaceDN w:val="0"/>
        <w:adjustRightInd w:val="0"/>
        <w:spacing w:line="700" w:lineRule="exact"/>
        <w:ind w:right="422" w:firstLine="643"/>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47C14979">
      <w:pPr>
        <w:autoSpaceDE w:val="0"/>
        <w:autoSpaceDN w:val="0"/>
        <w:adjustRightInd w:val="0"/>
        <w:spacing w:line="700" w:lineRule="exact"/>
        <w:ind w:right="422" w:firstLine="643"/>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77132441">
      <w:pPr>
        <w:pStyle w:val="39"/>
        <w:ind w:right="422" w:firstLine="640"/>
        <w:rPr>
          <w:rFonts w:asciiTheme="majorEastAsia" w:hAnsiTheme="majorEastAsia" w:eastAsiaTheme="majorEastAsia" w:cstheme="majorEastAsia"/>
          <w:b/>
          <w:color w:val="auto"/>
          <w:sz w:val="32"/>
          <w:szCs w:val="32"/>
          <w:highlight w:val="none"/>
        </w:rPr>
      </w:pPr>
    </w:p>
    <w:p w14:paraId="5C695D13">
      <w:pPr>
        <w:pStyle w:val="39"/>
        <w:ind w:right="422" w:firstLine="640"/>
        <w:rPr>
          <w:rFonts w:asciiTheme="majorEastAsia" w:hAnsiTheme="majorEastAsia" w:eastAsiaTheme="majorEastAsia" w:cstheme="majorEastAsia"/>
          <w:b/>
          <w:color w:val="auto"/>
          <w:sz w:val="32"/>
          <w:szCs w:val="32"/>
          <w:highlight w:val="none"/>
        </w:rPr>
      </w:pPr>
    </w:p>
    <w:p w14:paraId="614DAC3E">
      <w:pPr>
        <w:pStyle w:val="39"/>
        <w:ind w:right="422" w:firstLine="640"/>
        <w:rPr>
          <w:rFonts w:asciiTheme="majorEastAsia" w:hAnsiTheme="majorEastAsia" w:eastAsiaTheme="majorEastAsia" w:cstheme="majorEastAsia"/>
          <w:b/>
          <w:color w:val="auto"/>
          <w:sz w:val="32"/>
          <w:szCs w:val="32"/>
          <w:highlight w:val="none"/>
        </w:rPr>
      </w:pPr>
    </w:p>
    <w:p w14:paraId="56ADAF9E">
      <w:pPr>
        <w:pStyle w:val="39"/>
        <w:ind w:right="422" w:firstLine="640"/>
        <w:rPr>
          <w:rFonts w:asciiTheme="majorEastAsia" w:hAnsiTheme="majorEastAsia" w:eastAsiaTheme="majorEastAsia" w:cstheme="majorEastAsia"/>
          <w:b/>
          <w:color w:val="auto"/>
          <w:sz w:val="32"/>
          <w:szCs w:val="32"/>
          <w:highlight w:val="none"/>
        </w:rPr>
      </w:pPr>
    </w:p>
    <w:p w14:paraId="38071065">
      <w:pPr>
        <w:pStyle w:val="39"/>
        <w:ind w:right="422" w:firstLine="640"/>
        <w:rPr>
          <w:rFonts w:asciiTheme="majorEastAsia" w:hAnsiTheme="majorEastAsia" w:eastAsiaTheme="majorEastAsia" w:cstheme="majorEastAsia"/>
          <w:b/>
          <w:color w:val="auto"/>
          <w:sz w:val="32"/>
          <w:szCs w:val="32"/>
          <w:highlight w:val="none"/>
        </w:rPr>
      </w:pPr>
    </w:p>
    <w:p w14:paraId="5DEA3344">
      <w:pPr>
        <w:pStyle w:val="39"/>
        <w:ind w:right="422" w:firstLine="640"/>
        <w:rPr>
          <w:rFonts w:asciiTheme="majorEastAsia" w:hAnsiTheme="majorEastAsia" w:eastAsiaTheme="majorEastAsia" w:cstheme="majorEastAsia"/>
          <w:b/>
          <w:color w:val="auto"/>
          <w:sz w:val="32"/>
          <w:szCs w:val="32"/>
          <w:highlight w:val="none"/>
        </w:rPr>
      </w:pPr>
    </w:p>
    <w:p w14:paraId="2CEC33D2">
      <w:pPr>
        <w:pStyle w:val="39"/>
        <w:ind w:right="422" w:firstLine="640"/>
        <w:rPr>
          <w:rFonts w:asciiTheme="majorEastAsia" w:hAnsiTheme="majorEastAsia" w:eastAsiaTheme="majorEastAsia" w:cstheme="majorEastAsia"/>
          <w:b/>
          <w:color w:val="auto"/>
          <w:sz w:val="32"/>
          <w:szCs w:val="32"/>
          <w:highlight w:val="none"/>
        </w:rPr>
      </w:pPr>
    </w:p>
    <w:p w14:paraId="3A5420FB">
      <w:pPr>
        <w:pStyle w:val="39"/>
        <w:ind w:right="422" w:firstLine="640"/>
        <w:rPr>
          <w:rFonts w:asciiTheme="majorEastAsia" w:hAnsiTheme="majorEastAsia" w:eastAsiaTheme="majorEastAsia" w:cstheme="majorEastAsia"/>
          <w:b/>
          <w:color w:val="auto"/>
          <w:sz w:val="32"/>
          <w:szCs w:val="32"/>
          <w:highlight w:val="none"/>
        </w:rPr>
      </w:pPr>
    </w:p>
    <w:p w14:paraId="5CBAF3B8">
      <w:pPr>
        <w:numPr>
          <w:ilvl w:val="0"/>
          <w:numId w:val="4"/>
        </w:numPr>
        <w:ind w:right="422" w:firstLine="643"/>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3CC832E8">
      <w:pPr>
        <w:tabs>
          <w:tab w:val="left" w:pos="7095"/>
        </w:tabs>
        <w:spacing w:line="360" w:lineRule="auto"/>
        <w:ind w:right="422"/>
        <w:contextualSpacing/>
        <w:rPr>
          <w:rFonts w:hAnsi="宋体"/>
          <w:b/>
          <w:bCs/>
          <w:color w:val="auto"/>
          <w:szCs w:val="21"/>
          <w:highlight w:val="none"/>
        </w:rPr>
      </w:pPr>
      <w:r>
        <w:rPr>
          <w:rFonts w:hint="eastAsia" w:hAnsi="宋体"/>
          <w:b/>
          <w:bCs/>
          <w:color w:val="auto"/>
          <w:szCs w:val="21"/>
          <w:highlight w:val="none"/>
        </w:rPr>
        <w:t>项目概况</w:t>
      </w:r>
    </w:p>
    <w:p w14:paraId="1364FD3F">
      <w:pPr>
        <w:tabs>
          <w:tab w:val="left" w:pos="7095"/>
        </w:tabs>
        <w:spacing w:line="384" w:lineRule="auto"/>
        <w:ind w:right="422" w:firstLine="420" w:firstLineChars="200"/>
        <w:contextualSpacing/>
        <w:rPr>
          <w:rFonts w:hAnsi="宋体"/>
          <w:color w:val="auto"/>
          <w:szCs w:val="21"/>
          <w:highlight w:val="none"/>
        </w:rPr>
      </w:pPr>
      <w:r>
        <w:rPr>
          <w:rFonts w:hint="eastAsia" w:ascii="宋体" w:hAnsi="宋体" w:eastAsia="宋体" w:cs="宋体"/>
          <w:bCs/>
          <w:color w:val="auto"/>
          <w:kern w:val="0"/>
          <w:szCs w:val="21"/>
          <w:highlight w:val="none"/>
        </w:rPr>
        <w:t>禹州市卫生健康委员会梁北隔离点隔离板房吊装、运输服务项目</w:t>
      </w:r>
      <w:r>
        <w:rPr>
          <w:rFonts w:hint="eastAsia" w:hAnsi="宋体"/>
          <w:color w:val="auto"/>
          <w:szCs w:val="21"/>
          <w:highlight w:val="none"/>
        </w:rPr>
        <w:t>的潜在投标人应在谈判响应截止时间前均可登录《全国公共资源交易平台（河南省·许昌市）》“投标人/供应商登录”入口（</w:t>
      </w:r>
      <w:r>
        <w:rPr>
          <w:rFonts w:ascii="宋体" w:hAnsi="宋体" w:eastAsia="宋体" w:cstheme="majorEastAsia"/>
          <w:color w:val="auto"/>
          <w:szCs w:val="21"/>
          <w:highlight w:val="none"/>
        </w:rPr>
        <w:t>http://117.159.53.11:60632/</w:t>
      </w:r>
      <w:r>
        <w:rPr>
          <w:rFonts w:hint="eastAsia" w:hAnsi="宋体"/>
          <w:color w:val="auto"/>
          <w:szCs w:val="21"/>
          <w:highlight w:val="none"/>
        </w:rPr>
        <w:t>）自行免费下载获取招标文件，并于</w:t>
      </w:r>
      <w:r>
        <w:rPr>
          <w:rFonts w:hint="eastAsia" w:ascii="宋体" w:hAnsi="宋体" w:eastAsia="宋体" w:cs="宋体"/>
          <w:color w:val="auto"/>
          <w:szCs w:val="21"/>
          <w:highlight w:val="none"/>
          <w:shd w:val="clear" w:color="auto" w:fill="FFFFFF"/>
        </w:rPr>
        <w:t>2025年</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w:t>
      </w:r>
      <w:r>
        <w:rPr>
          <w:rFonts w:hint="eastAsia" w:hAnsi="宋体"/>
          <w:color w:val="auto"/>
          <w:szCs w:val="21"/>
          <w:highlight w:val="none"/>
        </w:rPr>
        <w:t>08时30分（北京时间）前递交响应文件。</w:t>
      </w:r>
    </w:p>
    <w:p w14:paraId="5CA390C0">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一、项目基本情况</w:t>
      </w:r>
    </w:p>
    <w:p w14:paraId="5CB75908">
      <w:pPr>
        <w:tabs>
          <w:tab w:val="left" w:pos="7095"/>
        </w:tabs>
        <w:spacing w:line="360" w:lineRule="auto"/>
        <w:ind w:right="422" w:firstLine="420" w:firstLineChars="200"/>
        <w:contextualSpacing/>
        <w:rPr>
          <w:rFonts w:hint="default" w:hAnsi="宋体" w:eastAsiaTheme="minorEastAsia"/>
          <w:color w:val="auto"/>
          <w:szCs w:val="21"/>
          <w:highlight w:val="none"/>
          <w:lang w:val="en-US" w:eastAsia="zh-CN"/>
        </w:rPr>
      </w:pPr>
      <w:r>
        <w:rPr>
          <w:rFonts w:hint="eastAsia" w:hAnsi="宋体"/>
          <w:color w:val="auto"/>
          <w:szCs w:val="21"/>
          <w:highlight w:val="none"/>
        </w:rPr>
        <w:t>1.项目编号：</w:t>
      </w:r>
      <w:r>
        <w:rPr>
          <w:rFonts w:hint="eastAsia" w:hAnsi="宋体"/>
          <w:color w:val="auto"/>
          <w:szCs w:val="21"/>
          <w:highlight w:val="none"/>
        </w:rPr>
        <w:t>YZCG-DLT2025</w:t>
      </w:r>
      <w:r>
        <w:rPr>
          <w:rFonts w:hint="eastAsia" w:hAnsi="宋体"/>
          <w:color w:val="auto"/>
          <w:szCs w:val="21"/>
          <w:highlight w:val="none"/>
          <w:lang w:val="en-US" w:eastAsia="zh-CN"/>
        </w:rPr>
        <w:t>021</w:t>
      </w:r>
    </w:p>
    <w:p w14:paraId="7ECE57F5">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2.项目名称：禹州市卫生健康委员会梁北隔离点隔离板房吊装、运输服务项目</w:t>
      </w:r>
    </w:p>
    <w:p w14:paraId="72C231FD">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3.采购方式：竞争性谈判</w:t>
      </w:r>
    </w:p>
    <w:p w14:paraId="4545E716">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4.预算金额：</w:t>
      </w:r>
      <w:r>
        <w:rPr>
          <w:rFonts w:hint="eastAsia" w:ascii="宋体" w:hAnsi="宋体" w:eastAsia="宋体" w:cs="宋体"/>
          <w:color w:val="auto"/>
          <w:kern w:val="0"/>
          <w:szCs w:val="21"/>
          <w:highlight w:val="none"/>
        </w:rPr>
        <w:t>108.6万元</w:t>
      </w:r>
      <w:r>
        <w:rPr>
          <w:rFonts w:hint="eastAsia" w:ascii="宋体" w:hAnsi="宋体" w:eastAsia="宋体" w:cs="仿宋_GB2312"/>
          <w:color w:val="auto"/>
          <w:szCs w:val="21"/>
          <w:highlight w:val="none"/>
        </w:rPr>
        <w:t>（</w:t>
      </w:r>
      <w:r>
        <w:rPr>
          <w:rFonts w:ascii="Segoe UI" w:hAnsi="Segoe UI" w:eastAsia="Segoe UI" w:cs="Segoe UI"/>
          <w:color w:val="auto"/>
          <w:szCs w:val="21"/>
          <w:highlight w:val="none"/>
          <w:shd w:val="clear" w:color="auto" w:fill="FFFFFF"/>
        </w:rPr>
        <w:t>最终结算费用根据实际</w:t>
      </w:r>
      <w:r>
        <w:rPr>
          <w:rFonts w:hint="eastAsia" w:hAnsi="宋体"/>
          <w:color w:val="auto"/>
          <w:szCs w:val="21"/>
          <w:highlight w:val="none"/>
        </w:rPr>
        <w:t>吊装、运输</w:t>
      </w:r>
      <w:r>
        <w:rPr>
          <w:rFonts w:hint="eastAsia" w:ascii="Segoe UI" w:hAnsi="Segoe UI" w:eastAsia="宋体" w:cs="Segoe UI"/>
          <w:color w:val="auto"/>
          <w:szCs w:val="21"/>
          <w:highlight w:val="none"/>
          <w:shd w:val="clear" w:color="auto" w:fill="FFFFFF"/>
        </w:rPr>
        <w:t>活动板房间数据实</w:t>
      </w:r>
      <w:r>
        <w:rPr>
          <w:rFonts w:ascii="Segoe UI" w:hAnsi="Segoe UI" w:eastAsia="Segoe UI" w:cs="Segoe UI"/>
          <w:color w:val="auto"/>
          <w:szCs w:val="21"/>
          <w:highlight w:val="none"/>
          <w:shd w:val="clear" w:color="auto" w:fill="FFFFFF"/>
        </w:rPr>
        <w:t>结算</w:t>
      </w:r>
      <w:r>
        <w:rPr>
          <w:rFonts w:hint="eastAsia" w:ascii="宋体" w:hAnsi="宋体" w:eastAsia="宋体" w:cs="仿宋_GB2312"/>
          <w:color w:val="auto"/>
          <w:szCs w:val="21"/>
          <w:highlight w:val="none"/>
        </w:rPr>
        <w:t>）</w:t>
      </w:r>
    </w:p>
    <w:p w14:paraId="04CF4C15">
      <w:pPr>
        <w:tabs>
          <w:tab w:val="left" w:pos="7095"/>
        </w:tabs>
        <w:spacing w:line="360" w:lineRule="auto"/>
        <w:ind w:right="422" w:firstLine="525" w:firstLineChars="250"/>
        <w:contextualSpacing/>
        <w:rPr>
          <w:rFonts w:hAnsi="宋体"/>
          <w:color w:val="auto"/>
          <w:szCs w:val="21"/>
          <w:highlight w:val="none"/>
        </w:rPr>
      </w:pPr>
      <w:r>
        <w:rPr>
          <w:rFonts w:hint="eastAsia" w:hAnsi="宋体"/>
          <w:color w:val="auto"/>
          <w:szCs w:val="21"/>
          <w:highlight w:val="none"/>
        </w:rPr>
        <w:t>最高限价：</w:t>
      </w:r>
      <w:r>
        <w:rPr>
          <w:rFonts w:hint="eastAsia" w:ascii="宋体" w:hAnsi="宋体" w:eastAsia="宋体" w:cs="宋体"/>
          <w:color w:val="auto"/>
          <w:kern w:val="0"/>
          <w:szCs w:val="21"/>
          <w:highlight w:val="none"/>
        </w:rPr>
        <w:t>108.6万元</w:t>
      </w:r>
      <w:r>
        <w:rPr>
          <w:rFonts w:hint="eastAsia" w:hAnsi="宋体"/>
          <w:color w:val="auto"/>
          <w:szCs w:val="21"/>
          <w:highlight w:val="none"/>
        </w:rPr>
        <w:t xml:space="preserve"> </w:t>
      </w:r>
      <w:r>
        <w:rPr>
          <w:rFonts w:hint="eastAsia" w:ascii="宋体" w:hAnsi="宋体" w:eastAsia="宋体" w:cs="仿宋_GB2312"/>
          <w:color w:val="auto"/>
          <w:szCs w:val="21"/>
          <w:highlight w:val="none"/>
        </w:rPr>
        <w:t>（</w:t>
      </w:r>
      <w:r>
        <w:rPr>
          <w:rFonts w:ascii="Segoe UI" w:hAnsi="Segoe UI" w:eastAsia="Segoe UI" w:cs="Segoe UI"/>
          <w:color w:val="auto"/>
          <w:szCs w:val="21"/>
          <w:highlight w:val="none"/>
          <w:shd w:val="clear" w:color="auto" w:fill="FFFFFF"/>
        </w:rPr>
        <w:t>最终结算费用根据实际</w:t>
      </w:r>
      <w:r>
        <w:rPr>
          <w:rFonts w:hint="eastAsia" w:hAnsi="宋体"/>
          <w:color w:val="auto"/>
          <w:szCs w:val="21"/>
          <w:highlight w:val="none"/>
        </w:rPr>
        <w:t>吊装、运输</w:t>
      </w:r>
      <w:r>
        <w:rPr>
          <w:rFonts w:hint="eastAsia" w:ascii="Segoe UI" w:hAnsi="Segoe UI" w:eastAsia="宋体" w:cs="Segoe UI"/>
          <w:color w:val="auto"/>
          <w:szCs w:val="21"/>
          <w:highlight w:val="none"/>
          <w:shd w:val="clear" w:color="auto" w:fill="FFFFFF"/>
        </w:rPr>
        <w:t>活动板房间数据实</w:t>
      </w:r>
      <w:r>
        <w:rPr>
          <w:rFonts w:ascii="Segoe UI" w:hAnsi="Segoe UI" w:eastAsia="Segoe UI" w:cs="Segoe UI"/>
          <w:color w:val="auto"/>
          <w:szCs w:val="21"/>
          <w:highlight w:val="none"/>
          <w:shd w:val="clear" w:color="auto" w:fill="FFFFFF"/>
        </w:rPr>
        <w:t>结算</w:t>
      </w:r>
      <w:r>
        <w:rPr>
          <w:rFonts w:hint="eastAsia" w:ascii="宋体" w:hAnsi="宋体" w:eastAsia="宋体" w:cs="仿宋_GB2312"/>
          <w:color w:val="auto"/>
          <w:szCs w:val="21"/>
          <w:highlight w:val="none"/>
        </w:rPr>
        <w:t>）</w:t>
      </w:r>
    </w:p>
    <w:p w14:paraId="436FCC61">
      <w:pPr>
        <w:tabs>
          <w:tab w:val="left" w:pos="7095"/>
        </w:tabs>
        <w:spacing w:line="360" w:lineRule="auto"/>
        <w:ind w:right="422" w:firstLine="420" w:firstLineChars="200"/>
        <w:contextualSpacing/>
        <w:rPr>
          <w:rFonts w:ascii="宋体" w:hAnsi="宋体" w:eastAsia="宋体" w:cs="宋体"/>
          <w:color w:val="auto"/>
          <w:szCs w:val="21"/>
          <w:highlight w:val="none"/>
        </w:rPr>
      </w:pPr>
      <w:r>
        <w:rPr>
          <w:rFonts w:hint="eastAsia" w:hAnsi="宋体"/>
          <w:color w:val="auto"/>
          <w:szCs w:val="21"/>
          <w:highlight w:val="none"/>
        </w:rPr>
        <w:t>5.采购需求：</w:t>
      </w:r>
      <w:r>
        <w:rPr>
          <w:rFonts w:hint="eastAsia" w:ascii="宋体" w:hAnsi="宋体" w:eastAsia="宋体" w:cs="仿宋_GB2312"/>
          <w:color w:val="auto"/>
          <w:szCs w:val="21"/>
          <w:highlight w:val="none"/>
          <w:lang w:val="zh-CN"/>
        </w:rPr>
        <w:t>禹州市卫生健康委员会梁北隔离点隔离板房吊装、运输服务项目；</w:t>
      </w:r>
      <w:r>
        <w:rPr>
          <w:rFonts w:hint="eastAsia" w:ascii="宋体" w:hAnsi="宋体" w:eastAsia="宋体" w:cs="仿宋_GB2312"/>
          <w:color w:val="auto"/>
          <w:szCs w:val="21"/>
          <w:highlight w:val="none"/>
        </w:rPr>
        <w:t>共划分一个标段（详见谈判文件第二章项目需求</w:t>
      </w:r>
    </w:p>
    <w:p w14:paraId="48EBF5C8">
      <w:pPr>
        <w:tabs>
          <w:tab w:val="left" w:pos="7095"/>
        </w:tabs>
        <w:spacing w:line="360" w:lineRule="auto"/>
        <w:ind w:right="422" w:firstLine="420" w:firstLineChars="200"/>
        <w:contextualSpacing/>
        <w:rPr>
          <w:rFonts w:ascii="宋体" w:hAnsi="宋体" w:eastAsia="宋体" w:cs="宋体"/>
          <w:color w:val="auto"/>
          <w:szCs w:val="21"/>
          <w:highlight w:val="none"/>
          <w:shd w:val="clear" w:color="auto" w:fill="FFFFFF"/>
        </w:rPr>
      </w:pPr>
      <w:r>
        <w:rPr>
          <w:rFonts w:hint="eastAsia" w:hAnsi="宋体"/>
          <w:color w:val="auto"/>
          <w:szCs w:val="21"/>
          <w:highlight w:val="none"/>
        </w:rPr>
        <w:t>6.</w:t>
      </w:r>
      <w:r>
        <w:rPr>
          <w:rFonts w:hint="eastAsia" w:ascii="宋体" w:hAnsi="宋体" w:eastAsia="宋体" w:cs="仿宋_GB2312"/>
          <w:color w:val="auto"/>
          <w:szCs w:val="21"/>
          <w:highlight w:val="none"/>
        </w:rPr>
        <w:t>交付（服务、完工）时间：合同签订后30</w:t>
      </w:r>
      <w:r>
        <w:rPr>
          <w:rFonts w:ascii="宋体" w:hAnsi="宋体" w:eastAsia="宋体" w:cs="仿宋_GB2312"/>
          <w:color w:val="auto"/>
          <w:szCs w:val="21"/>
          <w:highlight w:val="none"/>
        </w:rPr>
        <w:t>日历天内</w:t>
      </w:r>
      <w:r>
        <w:rPr>
          <w:rFonts w:hint="eastAsia" w:hAnsi="宋体"/>
          <w:color w:val="auto"/>
          <w:szCs w:val="21"/>
          <w:highlight w:val="none"/>
        </w:rPr>
        <w:t>。</w:t>
      </w:r>
    </w:p>
    <w:p w14:paraId="142C485F">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7.本项目是否接受联合体投标：否</w:t>
      </w:r>
    </w:p>
    <w:p w14:paraId="0BC2B635">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8.是否接受进口产品：否</w:t>
      </w:r>
    </w:p>
    <w:p w14:paraId="00E3F91F">
      <w:pPr>
        <w:tabs>
          <w:tab w:val="left" w:pos="7095"/>
        </w:tabs>
        <w:spacing w:line="384" w:lineRule="auto"/>
        <w:ind w:right="422" w:firstLine="420" w:firstLineChars="200"/>
        <w:contextualSpacing/>
        <w:rPr>
          <w:color w:val="auto"/>
          <w:highlight w:val="none"/>
        </w:rPr>
      </w:pPr>
      <w:r>
        <w:rPr>
          <w:rFonts w:hint="eastAsia" w:hAnsi="宋体"/>
          <w:color w:val="auto"/>
          <w:szCs w:val="21"/>
          <w:highlight w:val="none"/>
        </w:rPr>
        <w:t>9.是否专门面向中小企业：是</w:t>
      </w:r>
    </w:p>
    <w:p w14:paraId="6F19E159">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二、供应商资格要求：</w:t>
      </w:r>
    </w:p>
    <w:p w14:paraId="191DD44A">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1.满足《中华人民共和国政府采购法》第二十二条规定。</w:t>
      </w:r>
    </w:p>
    <w:p w14:paraId="6921BB3A">
      <w:pPr>
        <w:tabs>
          <w:tab w:val="left" w:pos="7095"/>
        </w:tabs>
        <w:spacing w:line="360" w:lineRule="auto"/>
        <w:ind w:right="422" w:firstLine="420" w:firstLineChars="200"/>
        <w:contextualSpacing/>
        <w:rPr>
          <w:rFonts w:asciiTheme="majorEastAsia" w:hAnsiTheme="majorEastAsia" w:eastAsiaTheme="majorEastAsia" w:cstheme="majorEastAsia"/>
          <w:color w:val="auto"/>
          <w:szCs w:val="21"/>
          <w:highlight w:val="none"/>
        </w:rPr>
      </w:pPr>
      <w:r>
        <w:rPr>
          <w:rFonts w:hint="eastAsia" w:hAnsi="宋体"/>
          <w:color w:val="auto"/>
          <w:szCs w:val="21"/>
          <w:highlight w:val="none"/>
        </w:rPr>
        <w:t>2.落实政府采购政策满足的资格要求：</w:t>
      </w:r>
      <w:r>
        <w:rPr>
          <w:rFonts w:hint="eastAsia" w:ascii="宋体" w:hAnsi="宋体" w:eastAsia="宋体" w:cs="宋体"/>
          <w:color w:val="auto"/>
          <w:kern w:val="0"/>
          <w:szCs w:val="21"/>
          <w:highlight w:val="none"/>
        </w:rPr>
        <w:t>本项目专门面向中小企业采购。</w:t>
      </w:r>
    </w:p>
    <w:p w14:paraId="1357F4E8">
      <w:pPr>
        <w:spacing w:line="360" w:lineRule="auto"/>
        <w:ind w:right="422" w:firstLine="420" w:firstLineChars="200"/>
        <w:rPr>
          <w:rFonts w:hAnsi="宋体"/>
          <w:color w:val="auto"/>
          <w:szCs w:val="21"/>
          <w:highlight w:val="none"/>
        </w:rPr>
      </w:pPr>
      <w:r>
        <w:rPr>
          <w:rFonts w:hint="eastAsia" w:hAnsi="宋体"/>
          <w:color w:val="auto"/>
          <w:szCs w:val="21"/>
          <w:highlight w:val="none"/>
        </w:rPr>
        <w:t>3.本项目的特定资格要求：无。</w:t>
      </w:r>
    </w:p>
    <w:p w14:paraId="52E07668">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三、获取谈判文件</w:t>
      </w:r>
    </w:p>
    <w:p w14:paraId="00AEED2D">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即日起至投标截止时间，登录《全国公共资源交易平台（河南省·许昌市）》“</w:t>
      </w:r>
      <w:r>
        <w:rPr>
          <w:rFonts w:hint="eastAsia" w:ascii="宋体" w:hAnsi="宋体" w:eastAsia="宋体"/>
          <w:color w:val="auto"/>
          <w:szCs w:val="21"/>
          <w:highlight w:val="none"/>
        </w:rPr>
        <w:t>投标人</w:t>
      </w:r>
      <w:r>
        <w:rPr>
          <w:rFonts w:ascii="宋体" w:hAnsi="宋体" w:eastAsia="宋体"/>
          <w:color w:val="auto"/>
          <w:szCs w:val="21"/>
          <w:highlight w:val="none"/>
        </w:rPr>
        <w:t>登录</w:t>
      </w:r>
      <w:r>
        <w:rPr>
          <w:rFonts w:hint="eastAsia" w:hAnsi="宋体"/>
          <w:color w:val="auto"/>
          <w:szCs w:val="21"/>
          <w:highlight w:val="none"/>
        </w:rPr>
        <w:t>”入口（</w:t>
      </w:r>
      <w:r>
        <w:rPr>
          <w:rFonts w:ascii="宋体" w:hAnsi="宋体" w:eastAsia="宋体"/>
          <w:color w:val="auto"/>
          <w:szCs w:val="21"/>
          <w:highlight w:val="none"/>
        </w:rPr>
        <w:t>http://117.159.53.11:60632/</w:t>
      </w:r>
      <w:r>
        <w:rPr>
          <w:rFonts w:hint="eastAsia" w:hAnsi="宋体"/>
          <w:color w:val="auto"/>
          <w:szCs w:val="21"/>
          <w:highlight w:val="none"/>
        </w:rPr>
        <w:t>）自行免费下载竞争性谈判文件。</w:t>
      </w:r>
    </w:p>
    <w:p w14:paraId="42E485C4">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 xml:space="preserve">四、响应文件的提交方式及注意事项 </w:t>
      </w:r>
    </w:p>
    <w:p w14:paraId="2A9E4091">
      <w:pPr>
        <w:spacing w:line="440" w:lineRule="exact"/>
        <w:ind w:right="422"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437CE490">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五、谈判截止时间、谈判时间及地点</w:t>
      </w:r>
    </w:p>
    <w:p w14:paraId="5587CD3F">
      <w:pPr>
        <w:spacing w:line="440" w:lineRule="exact"/>
        <w:ind w:right="422" w:firstLine="42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1、响应文件提交截止时间及谈判响应截止时间、谈判时间：</w:t>
      </w:r>
      <w:r>
        <w:rPr>
          <w:rFonts w:hint="eastAsia" w:ascii="宋体" w:hAnsi="宋体" w:eastAsia="宋体" w:cs="宋体"/>
          <w:color w:val="auto"/>
          <w:szCs w:val="21"/>
          <w:highlight w:val="none"/>
          <w:shd w:val="clear" w:color="auto" w:fill="FFFFFF"/>
        </w:rPr>
        <w:t>2025年</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日08时30分</w:t>
      </w:r>
      <w:r>
        <w:rPr>
          <w:rFonts w:hint="eastAsia" w:ascii="宋体" w:hAnsi="宋体" w:eastAsia="宋体" w:cs="宋体"/>
          <w:color w:val="auto"/>
          <w:szCs w:val="21"/>
          <w:highlight w:val="none"/>
          <w:shd w:val="clear" w:color="auto" w:fill="FFFFFF"/>
        </w:rPr>
        <w:t>（北京时间），逾期提交或不符合规定的响应文件恕不接受。</w:t>
      </w:r>
    </w:p>
    <w:p w14:paraId="33F5852D">
      <w:pPr>
        <w:spacing w:line="440" w:lineRule="exact"/>
        <w:ind w:right="422" w:firstLine="42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2、响应文件开启时间：同响应文件提交截止时间。</w:t>
      </w:r>
    </w:p>
    <w:p w14:paraId="68E55DBE">
      <w:pPr>
        <w:spacing w:line="440" w:lineRule="exact"/>
        <w:ind w:right="422" w:firstLine="420" w:firstLineChars="200"/>
        <w:rPr>
          <w:color w:val="auto"/>
          <w:highlight w:val="none"/>
        </w:rPr>
      </w:pPr>
      <w:r>
        <w:rPr>
          <w:rFonts w:hint="eastAsia" w:ascii="宋体" w:hAnsi="宋体" w:eastAsia="宋体" w:cs="宋体"/>
          <w:color w:val="auto"/>
          <w:szCs w:val="21"/>
          <w:highlight w:val="none"/>
          <w:shd w:val="clear" w:color="auto" w:fill="FFFFFF"/>
        </w:rPr>
        <w:t>3、谈判响应文件开启地点：禹州市公共资源交易中心九楼第开标2室。（本项目采用远程不见面谈判，供应商无须到达现场）。</w:t>
      </w:r>
    </w:p>
    <w:p w14:paraId="596A2D90">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六、开标注意事项</w:t>
      </w:r>
    </w:p>
    <w:p w14:paraId="707ED67B">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本项目采用“不见面”网上开启方式，</w:t>
      </w:r>
      <w:r>
        <w:rPr>
          <w:rFonts w:hint="eastAsia" w:ascii="宋体" w:hAnsi="宋体" w:eastAsia="宋体" w:cstheme="majorEastAsia"/>
          <w:color w:val="auto"/>
          <w:szCs w:val="21"/>
          <w:highlight w:val="none"/>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6B271522">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七、发布公告的媒介</w:t>
      </w:r>
    </w:p>
    <w:p w14:paraId="4EB4849E">
      <w:pPr>
        <w:tabs>
          <w:tab w:val="left" w:pos="7095"/>
        </w:tabs>
        <w:spacing w:line="360" w:lineRule="auto"/>
        <w:ind w:right="422" w:firstLine="420" w:firstLineChars="200"/>
        <w:contextualSpacing/>
        <w:rPr>
          <w:rFonts w:hAnsi="宋体"/>
          <w:color w:val="auto"/>
          <w:szCs w:val="21"/>
          <w:highlight w:val="none"/>
        </w:rPr>
      </w:pPr>
      <w:r>
        <w:rPr>
          <w:rFonts w:hint="eastAsia" w:hAnsi="宋体"/>
          <w:color w:val="auto"/>
          <w:szCs w:val="21"/>
          <w:highlight w:val="none"/>
        </w:rPr>
        <w:t xml:space="preserve">本次谈判公告同时在《河南省政府采购网》《许昌市政府采购网》《全国公共资源交易平台（河南省·许昌市）》上发布。 </w:t>
      </w:r>
    </w:p>
    <w:p w14:paraId="4A5B02A1">
      <w:pPr>
        <w:tabs>
          <w:tab w:val="left" w:pos="7095"/>
        </w:tabs>
        <w:spacing w:line="360" w:lineRule="auto"/>
        <w:ind w:right="422" w:firstLine="422" w:firstLineChars="200"/>
        <w:contextualSpacing/>
        <w:rPr>
          <w:rFonts w:hAnsi="宋体"/>
          <w:b/>
          <w:bCs/>
          <w:color w:val="auto"/>
          <w:szCs w:val="21"/>
          <w:highlight w:val="none"/>
        </w:rPr>
      </w:pPr>
      <w:r>
        <w:rPr>
          <w:rFonts w:hint="eastAsia" w:hAnsi="宋体"/>
          <w:b/>
          <w:bCs/>
          <w:color w:val="auto"/>
          <w:szCs w:val="21"/>
          <w:highlight w:val="none"/>
        </w:rPr>
        <w:t>八、联系方式</w:t>
      </w:r>
    </w:p>
    <w:p w14:paraId="6944810F">
      <w:pPr>
        <w:spacing w:line="360" w:lineRule="auto"/>
        <w:ind w:right="422" w:firstLine="420" w:firstLineChars="200"/>
        <w:jc w:val="left"/>
        <w:rPr>
          <w:rFonts w:hAnsi="宋体"/>
          <w:color w:val="auto"/>
          <w:szCs w:val="21"/>
          <w:highlight w:val="none"/>
        </w:rPr>
      </w:pPr>
      <w:r>
        <w:rPr>
          <w:rFonts w:hint="eastAsia" w:hAnsi="宋体"/>
          <w:color w:val="auto"/>
          <w:szCs w:val="21"/>
          <w:highlight w:val="none"/>
        </w:rPr>
        <w:t>采购单位：禹州市卫生健康委员会</w:t>
      </w:r>
    </w:p>
    <w:p w14:paraId="7C672CF2">
      <w:pPr>
        <w:spacing w:line="360" w:lineRule="auto"/>
        <w:ind w:right="422" w:firstLine="420" w:firstLineChars="200"/>
        <w:jc w:val="left"/>
        <w:rPr>
          <w:rFonts w:hAnsi="宋体"/>
          <w:color w:val="auto"/>
          <w:szCs w:val="21"/>
          <w:highlight w:val="none"/>
        </w:rPr>
      </w:pPr>
      <w:r>
        <w:rPr>
          <w:rFonts w:hint="eastAsia" w:hAnsi="宋体"/>
          <w:color w:val="auto"/>
          <w:szCs w:val="21"/>
          <w:highlight w:val="none"/>
        </w:rPr>
        <w:t>地址：</w:t>
      </w:r>
      <w:r>
        <w:rPr>
          <w:rFonts w:hint="eastAsia" w:ascii="宋体" w:hAnsi="宋体" w:eastAsia="宋体" w:cs="仿宋_GB2312"/>
          <w:color w:val="auto"/>
          <w:szCs w:val="21"/>
          <w:highlight w:val="none"/>
          <w:lang w:val="zh-CN"/>
        </w:rPr>
        <w:t>禹州市禹王大道东段166号</w:t>
      </w:r>
    </w:p>
    <w:p w14:paraId="3BB4A872">
      <w:pPr>
        <w:wordWrap w:val="0"/>
        <w:spacing w:line="360" w:lineRule="auto"/>
        <w:ind w:right="422" w:firstLine="420" w:firstLineChars="200"/>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联系人：</w:t>
      </w:r>
      <w:r>
        <w:rPr>
          <w:rFonts w:hint="eastAsia" w:ascii="宋体" w:hAnsi="宋体" w:eastAsia="宋体" w:cs="仿宋_GB2312"/>
          <w:color w:val="auto"/>
          <w:szCs w:val="21"/>
          <w:highlight w:val="none"/>
        </w:rPr>
        <w:t>徐女士</w:t>
      </w:r>
    </w:p>
    <w:p w14:paraId="375A9055">
      <w:pPr>
        <w:wordWrap w:val="0"/>
        <w:spacing w:line="360" w:lineRule="auto"/>
        <w:ind w:right="422"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lang w:val="zh-CN"/>
        </w:rPr>
        <w:t>联系电话：</w:t>
      </w:r>
      <w:r>
        <w:rPr>
          <w:rFonts w:hint="eastAsia" w:ascii="宋体" w:hAnsi="宋体" w:eastAsia="宋体" w:cs="仿宋_GB2312"/>
          <w:color w:val="auto"/>
          <w:szCs w:val="21"/>
          <w:highlight w:val="none"/>
        </w:rPr>
        <w:t>0374-8880308</w:t>
      </w:r>
    </w:p>
    <w:p w14:paraId="02E6EE09">
      <w:pPr>
        <w:spacing w:line="360" w:lineRule="auto"/>
        <w:ind w:right="422" w:firstLine="420" w:firstLineChars="200"/>
        <w:rPr>
          <w:rFonts w:ascii="宋体" w:hAnsi="宋体" w:cs="宋体"/>
          <w:color w:val="auto"/>
          <w:highlight w:val="none"/>
        </w:rPr>
      </w:pPr>
      <w:r>
        <w:rPr>
          <w:rFonts w:hint="eastAsia" w:ascii="宋体" w:hAnsi="宋体"/>
          <w:color w:val="auto"/>
          <w:szCs w:val="21"/>
          <w:highlight w:val="none"/>
        </w:rPr>
        <w:t>代理机构</w:t>
      </w:r>
      <w:r>
        <w:rPr>
          <w:rFonts w:hint="eastAsia" w:ascii="宋体" w:hAnsi="宋体" w:cs="宋体"/>
          <w:color w:val="auto"/>
          <w:highlight w:val="none"/>
        </w:rPr>
        <w:t xml:space="preserve">：河南天欧工程管理有限公司 </w:t>
      </w:r>
    </w:p>
    <w:p w14:paraId="52BC721F">
      <w:pPr>
        <w:spacing w:line="360" w:lineRule="auto"/>
        <w:ind w:right="422" w:firstLine="420" w:firstLineChars="200"/>
        <w:rPr>
          <w:rFonts w:ascii="宋体" w:hAnsi="宋体" w:eastAsia="宋体" w:cs="宋体"/>
          <w:color w:val="auto"/>
          <w:highlight w:val="none"/>
        </w:rPr>
      </w:pPr>
      <w:r>
        <w:rPr>
          <w:rFonts w:hint="eastAsia" w:ascii="宋体" w:hAnsi="宋体" w:cs="宋体"/>
          <w:color w:val="auto"/>
          <w:highlight w:val="none"/>
        </w:rPr>
        <w:t>地址：禹州市颍川街道办禹王大道东段北侧第二层</w:t>
      </w:r>
    </w:p>
    <w:p w14:paraId="2DB5407A">
      <w:pPr>
        <w:spacing w:line="360" w:lineRule="auto"/>
        <w:ind w:right="422" w:firstLine="420" w:firstLineChars="200"/>
        <w:rPr>
          <w:rFonts w:ascii="宋体" w:hAnsi="宋体" w:cs="宋体"/>
          <w:color w:val="auto"/>
          <w:highlight w:val="none"/>
        </w:rPr>
      </w:pPr>
      <w:r>
        <w:rPr>
          <w:rFonts w:hint="eastAsia" w:ascii="宋体" w:hAnsi="宋体" w:cs="宋体"/>
          <w:color w:val="auto"/>
          <w:highlight w:val="none"/>
        </w:rPr>
        <w:t xml:space="preserve">联系人：王先生     </w:t>
      </w:r>
    </w:p>
    <w:p w14:paraId="59923509">
      <w:pPr>
        <w:spacing w:line="360" w:lineRule="auto"/>
        <w:ind w:right="422" w:firstLine="420" w:firstLineChars="200"/>
        <w:rPr>
          <w:rFonts w:ascii="宋体" w:hAnsi="宋体" w:eastAsia="宋体" w:cs="宋体"/>
          <w:color w:val="auto"/>
          <w:highlight w:val="none"/>
        </w:rPr>
      </w:pPr>
      <w:r>
        <w:rPr>
          <w:rFonts w:hint="eastAsia" w:ascii="宋体" w:hAnsi="宋体" w:cs="宋体"/>
          <w:color w:val="auto"/>
          <w:highlight w:val="none"/>
        </w:rPr>
        <w:t>联系电话：15136882806</w:t>
      </w:r>
    </w:p>
    <w:p w14:paraId="56EC1CCD">
      <w:pPr>
        <w:tabs>
          <w:tab w:val="left" w:pos="7095"/>
        </w:tabs>
        <w:spacing w:line="360" w:lineRule="auto"/>
        <w:ind w:right="422" w:firstLine="420" w:firstLineChars="200"/>
        <w:contextualSpacing/>
        <w:jc w:val="left"/>
        <w:rPr>
          <w:color w:val="auto"/>
          <w:szCs w:val="21"/>
          <w:highlight w:val="none"/>
        </w:rPr>
      </w:pPr>
      <w:r>
        <w:rPr>
          <w:rFonts w:hint="eastAsia" w:ascii="宋体" w:hAnsi="宋体" w:cs="宋体"/>
          <w:color w:val="auto"/>
          <w:szCs w:val="21"/>
          <w:highlight w:val="none"/>
          <w:shd w:val="clear" w:color="auto" w:fill="FFFFFF"/>
        </w:rPr>
        <w:t>监督单位：</w:t>
      </w:r>
      <w:r>
        <w:rPr>
          <w:rFonts w:hint="eastAsia"/>
          <w:color w:val="auto"/>
          <w:szCs w:val="21"/>
          <w:highlight w:val="none"/>
        </w:rPr>
        <w:t>禹州市政府采购监督管理办公室</w:t>
      </w:r>
    </w:p>
    <w:p w14:paraId="3306C5D9">
      <w:pPr>
        <w:tabs>
          <w:tab w:val="left" w:pos="7095"/>
        </w:tabs>
        <w:spacing w:line="360" w:lineRule="auto"/>
        <w:ind w:right="422" w:firstLine="420" w:firstLineChars="200"/>
        <w:contextualSpacing/>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联系电话：0374-8112523</w:t>
      </w:r>
    </w:p>
    <w:p w14:paraId="5B7C5FF2">
      <w:pPr>
        <w:pStyle w:val="2"/>
        <w:ind w:right="422"/>
        <w:rPr>
          <w:rFonts w:ascii="宋体" w:hAnsi="宋体" w:cs="宋体"/>
          <w:color w:val="auto"/>
          <w:szCs w:val="21"/>
          <w:highlight w:val="none"/>
          <w:shd w:val="clear" w:color="auto" w:fill="FFFFFF"/>
        </w:rPr>
      </w:pPr>
    </w:p>
    <w:p w14:paraId="2EB7CFB8">
      <w:pPr>
        <w:pStyle w:val="35"/>
        <w:ind w:right="422" w:firstLine="361"/>
        <w:rPr>
          <w:rFonts w:hAnsi="宋体" w:cs="宋体"/>
          <w:color w:val="auto"/>
          <w:szCs w:val="21"/>
          <w:highlight w:val="none"/>
          <w:shd w:val="clear" w:color="auto" w:fill="FFFFFF"/>
        </w:rPr>
      </w:pPr>
    </w:p>
    <w:p w14:paraId="1700D40D">
      <w:pPr>
        <w:pStyle w:val="36"/>
        <w:rPr>
          <w:color w:val="auto"/>
          <w:highlight w:val="none"/>
        </w:rPr>
      </w:pPr>
    </w:p>
    <w:p w14:paraId="7FB1B9C2">
      <w:pPr>
        <w:pStyle w:val="36"/>
        <w:rPr>
          <w:color w:val="auto"/>
          <w:highlight w:val="none"/>
        </w:rPr>
      </w:pPr>
    </w:p>
    <w:p w14:paraId="5FEB453B">
      <w:pPr>
        <w:pStyle w:val="2"/>
        <w:ind w:right="422"/>
        <w:rPr>
          <w:rFonts w:ascii="宋体" w:hAnsi="宋体" w:cs="宋体"/>
          <w:color w:val="auto"/>
          <w:szCs w:val="21"/>
          <w:highlight w:val="none"/>
          <w:shd w:val="clear" w:color="auto" w:fill="FFFFFF"/>
        </w:rPr>
      </w:pPr>
    </w:p>
    <w:p w14:paraId="509E119B">
      <w:pPr>
        <w:pStyle w:val="3"/>
        <w:ind w:right="422" w:firstLine="482"/>
        <w:rPr>
          <w:rFonts w:cs="宋体"/>
          <w:color w:val="auto"/>
          <w:szCs w:val="21"/>
          <w:highlight w:val="none"/>
          <w:shd w:val="clear" w:color="auto" w:fill="FFFFFF"/>
        </w:rPr>
      </w:pPr>
    </w:p>
    <w:p w14:paraId="18D6F871">
      <w:pPr>
        <w:pStyle w:val="3"/>
        <w:ind w:right="422" w:firstLine="482"/>
        <w:rPr>
          <w:rFonts w:cs="宋体"/>
          <w:color w:val="auto"/>
          <w:szCs w:val="21"/>
          <w:highlight w:val="none"/>
          <w:shd w:val="clear" w:color="auto" w:fill="FFFFFF"/>
        </w:rPr>
      </w:pPr>
    </w:p>
    <w:p w14:paraId="5FB0B2BF">
      <w:pPr>
        <w:pStyle w:val="3"/>
        <w:ind w:right="422" w:firstLine="482"/>
        <w:rPr>
          <w:rFonts w:cs="宋体"/>
          <w:color w:val="auto"/>
          <w:szCs w:val="21"/>
          <w:highlight w:val="none"/>
          <w:shd w:val="clear" w:color="auto" w:fill="FFFFFF"/>
        </w:rPr>
      </w:pPr>
    </w:p>
    <w:p w14:paraId="00FA745E">
      <w:pPr>
        <w:pStyle w:val="3"/>
        <w:ind w:right="422" w:firstLine="482"/>
        <w:rPr>
          <w:rFonts w:cs="宋体"/>
          <w:color w:val="auto"/>
          <w:szCs w:val="21"/>
          <w:highlight w:val="none"/>
          <w:shd w:val="clear" w:color="auto" w:fill="FFFFFF"/>
        </w:rPr>
      </w:pPr>
    </w:p>
    <w:p w14:paraId="19324F32">
      <w:pPr>
        <w:pStyle w:val="3"/>
        <w:ind w:right="422" w:firstLine="482"/>
        <w:rPr>
          <w:rFonts w:cs="宋体"/>
          <w:color w:val="auto"/>
          <w:szCs w:val="21"/>
          <w:highlight w:val="none"/>
          <w:shd w:val="clear" w:color="auto" w:fill="FFFFFF"/>
        </w:rPr>
      </w:pPr>
    </w:p>
    <w:p w14:paraId="07365713">
      <w:pPr>
        <w:pStyle w:val="35"/>
        <w:ind w:right="422" w:firstLine="361"/>
        <w:rPr>
          <w:color w:val="auto"/>
          <w:highlight w:val="none"/>
        </w:rPr>
      </w:pPr>
    </w:p>
    <w:p w14:paraId="2884F582">
      <w:pPr>
        <w:pStyle w:val="24"/>
        <w:widowControl/>
        <w:spacing w:line="23" w:lineRule="atLeast"/>
        <w:ind w:right="42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560237B2">
      <w:pPr>
        <w:pStyle w:val="24"/>
        <w:widowControl/>
        <w:spacing w:line="23" w:lineRule="atLeast"/>
        <w:ind w:right="422" w:firstLine="42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7378E29C">
      <w:pPr>
        <w:pStyle w:val="24"/>
        <w:widowControl/>
        <w:numPr>
          <w:ilvl w:val="0"/>
          <w:numId w:val="0"/>
        </w:numPr>
        <w:spacing w:line="440" w:lineRule="exact"/>
        <w:ind w:right="422" w:rightChars="0"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2F661C89">
      <w:pPr>
        <w:pStyle w:val="24"/>
        <w:widowControl/>
        <w:numPr>
          <w:ilvl w:val="0"/>
          <w:numId w:val="0"/>
        </w:numPr>
        <w:spacing w:line="440" w:lineRule="exact"/>
        <w:ind w:right="422" w:rightChars="0"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26AD5782">
      <w:pPr>
        <w:pStyle w:val="24"/>
        <w:widowControl/>
        <w:spacing w:line="440" w:lineRule="exact"/>
        <w:ind w:right="422" w:firstLine="422"/>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56222D06">
      <w:pPr>
        <w:pStyle w:val="24"/>
        <w:widowControl/>
        <w:numPr>
          <w:ilvl w:val="0"/>
          <w:numId w:val="0"/>
        </w:numPr>
        <w:spacing w:line="440" w:lineRule="exact"/>
        <w:ind w:right="422" w:rightChars="0"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395E1710">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37920443">
      <w:pPr>
        <w:pStyle w:val="24"/>
        <w:widowControl/>
        <w:spacing w:line="440" w:lineRule="exact"/>
        <w:ind w:left="420" w:right="422"/>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bCs/>
          <w:color w:val="auto"/>
          <w:sz w:val="21"/>
          <w:szCs w:val="21"/>
          <w:highlight w:val="none"/>
        </w:rPr>
        <w:t>加密电子响应文件的提交</w:t>
      </w:r>
    </w:p>
    <w:p w14:paraId="31281530">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4.1供应商对同一项目多个标段进行响应的，加密电子响应文件应按标段分别提交。</w:t>
      </w:r>
    </w:p>
    <w:p w14:paraId="1F6135F5">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6610FD4F">
      <w:pPr>
        <w:pStyle w:val="24"/>
        <w:widowControl/>
        <w:spacing w:line="440" w:lineRule="exact"/>
        <w:ind w:left="420" w:right="422"/>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503BFB1A">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“服务指南”栏目下《必看！新交易平台使用手册》中的相关内容。</w:t>
      </w:r>
    </w:p>
    <w:p w14:paraId="6B40D932">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5.2供应商应按新交易平台使用手册提前设置好浏览器，并于开标时间前登录本项目网上开标大厅，按照规定的开标时间准时参加网上开标。</w:t>
      </w:r>
    </w:p>
    <w:p w14:paraId="597DD648">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5.3根据开标大厅界面右侧“公告栏”中的系统提示，供应商应在“标书解密”环节完成解密操作。供应商未解密或因供应商原因解密失败的，其响应文件将被退回。</w:t>
      </w:r>
    </w:p>
    <w:p w14:paraId="6A07BDBE">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5.4在“唱标”环节，供应商应对唱标信息进行确认，供应商未进行唱标确认操作的，视同认可唱标结果。</w:t>
      </w:r>
    </w:p>
    <w:p w14:paraId="6F666327">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00219F12">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22FABB36">
      <w:pPr>
        <w:pStyle w:val="24"/>
        <w:widowControl/>
        <w:spacing w:line="440" w:lineRule="exact"/>
        <w:ind w:left="420" w:right="422"/>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b/>
          <w:bCs/>
          <w:color w:val="auto"/>
          <w:sz w:val="21"/>
          <w:szCs w:val="21"/>
          <w:highlight w:val="none"/>
        </w:rPr>
        <w:t>评标依据</w:t>
      </w:r>
    </w:p>
    <w:p w14:paraId="6134E26A">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6.1全流程电子化交易（不见面开标）项目，谈判小组以成功上传、解密的电子响应文件为评审依据。</w:t>
      </w:r>
    </w:p>
    <w:p w14:paraId="1C4FAD37">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6.2评审期间，供应商（参加谈判的法定代表人或其授权代表）应保持通讯手机畅通，并根据谈判小组要求在规定时间内提供：</w:t>
      </w:r>
    </w:p>
    <w:p w14:paraId="541F559B">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053CC9C5">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3DD57A98">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20E8726E">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5EBDE864">
      <w:pPr>
        <w:pStyle w:val="24"/>
        <w:widowControl/>
        <w:spacing w:line="440" w:lineRule="exact"/>
        <w:ind w:right="422" w:firstLine="420" w:firstLineChars="200"/>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0088C783">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2D40BE97">
      <w:pPr>
        <w:pStyle w:val="24"/>
        <w:widowControl/>
        <w:spacing w:line="440" w:lineRule="exact"/>
        <w:ind w:right="422"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4C006794">
      <w:pPr>
        <w:pStyle w:val="24"/>
        <w:widowControl/>
        <w:spacing w:line="440" w:lineRule="exact"/>
        <w:ind w:left="420" w:right="422"/>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 相关事项</w:t>
      </w:r>
    </w:p>
    <w:p w14:paraId="1CEDCA52">
      <w:pPr>
        <w:pStyle w:val="24"/>
        <w:widowControl/>
        <w:spacing w:line="440" w:lineRule="exact"/>
        <w:ind w:right="422" w:firstLine="422" w:firstLineChars="20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19B8AD9">
      <w:pPr>
        <w:pStyle w:val="24"/>
        <w:widowControl/>
        <w:spacing w:line="440" w:lineRule="exact"/>
        <w:ind w:right="422" w:firstLine="422" w:firstLineChars="200"/>
        <w:outlineLvl w:val="2"/>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3D463BB0">
      <w:pPr>
        <w:pStyle w:val="40"/>
        <w:ind w:right="422" w:firstLine="0" w:firstLineChars="0"/>
        <w:rPr>
          <w:color w:val="auto"/>
          <w:szCs w:val="21"/>
          <w:highlight w:val="none"/>
        </w:rPr>
      </w:pPr>
    </w:p>
    <w:p w14:paraId="5B811073">
      <w:pPr>
        <w:ind w:right="422" w:firstLine="640"/>
        <w:jc w:val="center"/>
        <w:rPr>
          <w:rFonts w:cs="宋体" w:asciiTheme="majorEastAsia" w:hAnsiTheme="majorEastAsia" w:eastAsiaTheme="majorEastAsia"/>
          <w:b/>
          <w:color w:val="auto"/>
          <w:kern w:val="0"/>
          <w:sz w:val="32"/>
          <w:szCs w:val="32"/>
          <w:highlight w:val="none"/>
        </w:rPr>
      </w:pPr>
    </w:p>
    <w:p w14:paraId="6EFEFE16">
      <w:pPr>
        <w:pStyle w:val="25"/>
        <w:ind w:right="422" w:firstLine="321"/>
        <w:rPr>
          <w:rFonts w:cs="宋体" w:asciiTheme="majorEastAsia" w:hAnsiTheme="majorEastAsia" w:eastAsiaTheme="majorEastAsia"/>
          <w:b/>
          <w:color w:val="auto"/>
          <w:sz w:val="32"/>
          <w:szCs w:val="32"/>
          <w:highlight w:val="none"/>
        </w:rPr>
      </w:pPr>
    </w:p>
    <w:p w14:paraId="519A0C8F">
      <w:pPr>
        <w:pStyle w:val="13"/>
        <w:ind w:left="420" w:right="422" w:firstLine="480"/>
        <w:rPr>
          <w:rFonts w:hint="default"/>
          <w:color w:val="auto"/>
          <w:highlight w:val="none"/>
        </w:rPr>
      </w:pPr>
    </w:p>
    <w:p w14:paraId="5F02EF5F">
      <w:pPr>
        <w:pStyle w:val="14"/>
        <w:ind w:left="5250" w:right="422"/>
        <w:rPr>
          <w:color w:val="auto"/>
          <w:highlight w:val="none"/>
        </w:rPr>
      </w:pPr>
    </w:p>
    <w:p w14:paraId="2544B683">
      <w:pPr>
        <w:ind w:right="422" w:firstLine="422"/>
        <w:rPr>
          <w:color w:val="auto"/>
          <w:highlight w:val="none"/>
        </w:rPr>
      </w:pPr>
    </w:p>
    <w:p w14:paraId="0802B467">
      <w:pPr>
        <w:ind w:right="422" w:firstLine="422"/>
        <w:rPr>
          <w:color w:val="auto"/>
          <w:highlight w:val="none"/>
        </w:rPr>
      </w:pPr>
    </w:p>
    <w:p w14:paraId="15468A11">
      <w:pPr>
        <w:ind w:right="422" w:firstLine="640"/>
        <w:jc w:val="center"/>
        <w:rPr>
          <w:rFonts w:cs="宋体" w:asciiTheme="majorEastAsia" w:hAnsiTheme="majorEastAsia" w:eastAsiaTheme="majorEastAsia"/>
          <w:b/>
          <w:color w:val="auto"/>
          <w:kern w:val="0"/>
          <w:sz w:val="32"/>
          <w:szCs w:val="32"/>
          <w:highlight w:val="none"/>
        </w:rPr>
      </w:pPr>
    </w:p>
    <w:p w14:paraId="287CC442">
      <w:pPr>
        <w:ind w:right="422" w:firstLine="643"/>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第二章 采购需求</w:t>
      </w:r>
    </w:p>
    <w:p w14:paraId="56AF5B8A">
      <w:pPr>
        <w:widowControl/>
        <w:shd w:val="clear" w:color="auto" w:fill="FFFFFF"/>
        <w:spacing w:line="580" w:lineRule="exact"/>
        <w:ind w:right="422" w:firstLine="482"/>
        <w:jc w:val="left"/>
        <w:rPr>
          <w:rFonts w:ascii="宋体" w:hAnsi="宋体" w:eastAsia="宋体" w:cs="黑体"/>
          <w:b/>
          <w:bCs/>
          <w:color w:val="auto"/>
          <w:sz w:val="24"/>
          <w:szCs w:val="24"/>
          <w:highlight w:val="none"/>
          <w:shd w:val="clear" w:color="auto" w:fill="FFFFFF"/>
        </w:rPr>
      </w:pPr>
      <w:r>
        <w:rPr>
          <w:rFonts w:hint="eastAsia" w:ascii="宋体" w:hAnsi="宋体" w:eastAsia="宋体" w:cs="黑体"/>
          <w:b/>
          <w:bCs/>
          <w:color w:val="auto"/>
          <w:sz w:val="24"/>
          <w:szCs w:val="24"/>
          <w:highlight w:val="none"/>
          <w:shd w:val="clear" w:color="auto" w:fill="FFFFFF"/>
        </w:rPr>
        <w:t>一、本项目需实现的功能或者目标：</w:t>
      </w:r>
    </w:p>
    <w:p w14:paraId="03F16530">
      <w:pPr>
        <w:tabs>
          <w:tab w:val="left" w:pos="7095"/>
        </w:tabs>
        <w:spacing w:line="440" w:lineRule="exact"/>
        <w:ind w:right="422" w:firstLine="420" w:firstLineChars="200"/>
        <w:rPr>
          <w:rFonts w:ascii="宋体" w:hAnsi="宋体" w:eastAsia="宋体"/>
          <w:color w:val="auto"/>
          <w:szCs w:val="21"/>
          <w:highlight w:val="none"/>
        </w:rPr>
      </w:pPr>
      <w:r>
        <w:rPr>
          <w:rFonts w:hint="eastAsia" w:hAnsi="宋体"/>
          <w:color w:val="auto"/>
          <w:szCs w:val="21"/>
          <w:highlight w:val="none"/>
        </w:rPr>
        <w:t>禹州市梁北镇隔离点2030</w:t>
      </w:r>
      <w:r>
        <w:rPr>
          <w:rFonts w:hint="eastAsia" w:ascii="宋体" w:hAnsi="宋体" w:eastAsia="宋体"/>
          <w:color w:val="auto"/>
          <w:szCs w:val="21"/>
          <w:highlight w:val="none"/>
        </w:rPr>
        <w:t>间</w:t>
      </w:r>
      <w:r>
        <w:rPr>
          <w:rFonts w:hint="eastAsia" w:hAnsi="宋体"/>
          <w:color w:val="auto"/>
          <w:szCs w:val="21"/>
          <w:highlight w:val="none"/>
        </w:rPr>
        <w:t>隔离板房吊装、运输服务</w:t>
      </w:r>
      <w:r>
        <w:rPr>
          <w:rFonts w:hint="eastAsia"/>
          <w:color w:val="auto"/>
          <w:szCs w:val="21"/>
          <w:highlight w:val="none"/>
        </w:rPr>
        <w:t>分配至26个乡镇（街道）及市直有关部门和直属国有企业吊装、运输费。</w:t>
      </w:r>
      <w:r>
        <w:rPr>
          <w:rFonts w:ascii="Segoe UI" w:hAnsi="Segoe UI" w:eastAsia="Segoe UI" w:cs="Segoe UI"/>
          <w:color w:val="auto"/>
          <w:szCs w:val="21"/>
          <w:highlight w:val="none"/>
          <w:shd w:val="clear" w:color="auto" w:fill="FFFFFF"/>
        </w:rPr>
        <w:t>最终结算费用根据实际</w:t>
      </w:r>
      <w:r>
        <w:rPr>
          <w:rFonts w:hint="eastAsia" w:hAnsi="宋体"/>
          <w:color w:val="auto"/>
          <w:szCs w:val="21"/>
          <w:highlight w:val="none"/>
        </w:rPr>
        <w:t>吊装、运输</w:t>
      </w:r>
      <w:r>
        <w:rPr>
          <w:rFonts w:hint="eastAsia" w:ascii="Segoe UI" w:hAnsi="Segoe UI" w:eastAsia="宋体" w:cs="Segoe UI"/>
          <w:color w:val="auto"/>
          <w:szCs w:val="21"/>
          <w:highlight w:val="none"/>
          <w:shd w:val="clear" w:color="auto" w:fill="FFFFFF"/>
        </w:rPr>
        <w:t>板房间数</w:t>
      </w:r>
      <w:r>
        <w:rPr>
          <w:rFonts w:hint="eastAsia" w:ascii="Segoe UI" w:hAnsi="Segoe UI" w:eastAsia="宋体" w:cs="Segoe UI"/>
          <w:b/>
          <w:color w:val="auto"/>
          <w:szCs w:val="21"/>
          <w:highlight w:val="none"/>
          <w:shd w:val="clear" w:color="auto" w:fill="FFFFFF"/>
        </w:rPr>
        <w:t>据实</w:t>
      </w:r>
      <w:r>
        <w:rPr>
          <w:rFonts w:ascii="Segoe UI" w:hAnsi="Segoe UI" w:eastAsia="Segoe UI" w:cs="Segoe UI"/>
          <w:b/>
          <w:color w:val="auto"/>
          <w:szCs w:val="21"/>
          <w:highlight w:val="none"/>
          <w:shd w:val="clear" w:color="auto" w:fill="FFFFFF"/>
        </w:rPr>
        <w:t>结算</w:t>
      </w:r>
      <w:r>
        <w:rPr>
          <w:rFonts w:hint="eastAsia" w:ascii="Segoe UI" w:hAnsi="Segoe UI" w:eastAsia="宋体" w:cs="Segoe UI"/>
          <w:color w:val="auto"/>
          <w:szCs w:val="21"/>
          <w:highlight w:val="none"/>
          <w:shd w:val="clear" w:color="auto" w:fill="FFFFFF"/>
        </w:rPr>
        <w:t>，吊装、运输费控制价为535元/间</w:t>
      </w:r>
      <w:r>
        <w:rPr>
          <w:rFonts w:hint="eastAsia" w:ascii="宋体" w:hAnsi="宋体" w:eastAsia="宋体"/>
          <w:color w:val="auto"/>
          <w:szCs w:val="21"/>
          <w:highlight w:val="none"/>
        </w:rPr>
        <w:t>。</w:t>
      </w:r>
    </w:p>
    <w:p w14:paraId="4011BD40">
      <w:pPr>
        <w:widowControl/>
        <w:shd w:val="clear" w:color="auto" w:fill="FFFFFF"/>
        <w:spacing w:line="580" w:lineRule="exact"/>
        <w:ind w:right="422" w:firstLine="480"/>
        <w:jc w:val="left"/>
        <w:rPr>
          <w:rFonts w:ascii="宋体" w:hAnsi="宋体" w:eastAsia="宋体" w:cs="黑体"/>
          <w:b/>
          <w:bCs/>
          <w:color w:val="auto"/>
          <w:sz w:val="24"/>
          <w:szCs w:val="24"/>
          <w:highlight w:val="none"/>
          <w:shd w:val="clear" w:color="auto" w:fill="FFFFFF"/>
        </w:rPr>
      </w:pPr>
      <w:r>
        <w:rPr>
          <w:rFonts w:hint="eastAsia" w:ascii="宋体" w:hAnsi="宋体" w:eastAsia="宋体" w:cs="黑体"/>
          <w:b/>
          <w:bCs/>
          <w:color w:val="auto"/>
          <w:sz w:val="24"/>
          <w:szCs w:val="24"/>
          <w:highlight w:val="none"/>
          <w:shd w:val="clear" w:color="auto" w:fill="FFFFFF"/>
        </w:rPr>
        <w:t>★二、采购服务及要求：</w:t>
      </w:r>
    </w:p>
    <w:p w14:paraId="0BCB28BB">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1、针对本项目中标人须成立健全的专门服务小组，分工明确(应有具体成员名单，包括姓名、工作职责、联系方式等)；</w:t>
      </w:r>
    </w:p>
    <w:p w14:paraId="3F9B2F3A">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2、参加的投标人应有较强的经济实力和较好的运输信誉，所属承运车辆车况，随车配件完整，且满足招标人销售产品的运输安全需求(防雨蓬布、消防设备等)驾驶员技术娴熟、职业道德优秀、证件齐全(行车证、驾驶证)且均在有效期内，并要保证车况良好等；</w:t>
      </w:r>
    </w:p>
    <w:p w14:paraId="35AA1971">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3、为保证运输顺利进行，投标人必须派专人到采购人现场指挥车辆安排运输。</w:t>
      </w:r>
    </w:p>
    <w:p w14:paraId="4ECE4A84">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4、按照采购人的计划要求，无条件调配各不同吨位的运输车辆，并按时到达指定地点。中标人必须准备充足的运输车辆；</w:t>
      </w:r>
    </w:p>
    <w:p w14:paraId="19CCAEC9">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5、中标人在合同有效期内必须严格执行国家的法律法规，遵守采购方所有属地内的各项规章制度。并负责承担产品运输期间的车辆沿途费用(如过路费、交通罚款、事故费用等)及其它车辆相关费用。</w:t>
      </w:r>
    </w:p>
    <w:p w14:paraId="6D6545B8">
      <w:pPr>
        <w:tabs>
          <w:tab w:val="left" w:pos="7095"/>
        </w:tabs>
        <w:spacing w:line="440" w:lineRule="exact"/>
        <w:ind w:right="422"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6、承运中的差损，同承运方以销售（收购）价格（含税）进行赔偿。</w:t>
      </w:r>
    </w:p>
    <w:p w14:paraId="54C4EEC3">
      <w:pPr>
        <w:pStyle w:val="2"/>
        <w:ind w:right="422" w:firstLine="420" w:firstLineChars="200"/>
        <w:rPr>
          <w:color w:val="auto"/>
          <w:highlight w:val="none"/>
        </w:rPr>
      </w:pPr>
      <w:r>
        <w:rPr>
          <w:rFonts w:hint="eastAsia"/>
          <w:color w:val="auto"/>
          <w:highlight w:val="none"/>
        </w:rPr>
        <w:t>7、清单需求</w:t>
      </w:r>
    </w:p>
    <w:tbl>
      <w:tblPr>
        <w:tblStyle w:val="2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453"/>
        <w:gridCol w:w="2453"/>
        <w:gridCol w:w="2453"/>
      </w:tblGrid>
      <w:tr w14:paraId="7018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2" w:type="dxa"/>
            <w:vAlign w:val="center"/>
          </w:tcPr>
          <w:p w14:paraId="3498EB51">
            <w:pPr>
              <w:pStyle w:val="2"/>
              <w:ind w:right="422" w:firstLine="422"/>
              <w:jc w:val="center"/>
              <w:rPr>
                <w:rFonts w:hint="eastAsia"/>
                <w:color w:val="auto"/>
                <w:highlight w:val="none"/>
              </w:rPr>
            </w:pPr>
            <w:r>
              <w:rPr>
                <w:rFonts w:hint="eastAsia"/>
                <w:color w:val="auto"/>
                <w:highlight w:val="none"/>
              </w:rPr>
              <w:t>序号</w:t>
            </w:r>
          </w:p>
        </w:tc>
        <w:tc>
          <w:tcPr>
            <w:tcW w:w="2453" w:type="dxa"/>
            <w:vAlign w:val="center"/>
          </w:tcPr>
          <w:p w14:paraId="53F5E5C3">
            <w:pPr>
              <w:pStyle w:val="2"/>
              <w:ind w:right="422"/>
              <w:jc w:val="center"/>
              <w:rPr>
                <w:rFonts w:hint="eastAsia"/>
                <w:color w:val="auto"/>
                <w:highlight w:val="none"/>
              </w:rPr>
            </w:pPr>
            <w:r>
              <w:rPr>
                <w:rFonts w:hint="eastAsia"/>
                <w:color w:val="auto"/>
                <w:highlight w:val="none"/>
              </w:rPr>
              <w:t>单位</w:t>
            </w:r>
          </w:p>
        </w:tc>
        <w:tc>
          <w:tcPr>
            <w:tcW w:w="2453" w:type="dxa"/>
            <w:vAlign w:val="center"/>
          </w:tcPr>
          <w:p w14:paraId="2CEFEE08">
            <w:pPr>
              <w:pStyle w:val="2"/>
              <w:ind w:right="422"/>
              <w:jc w:val="center"/>
              <w:rPr>
                <w:rFonts w:hint="eastAsia"/>
                <w:color w:val="auto"/>
                <w:highlight w:val="none"/>
              </w:rPr>
            </w:pPr>
            <w:r>
              <w:rPr>
                <w:rFonts w:hint="eastAsia"/>
                <w:color w:val="auto"/>
                <w:highlight w:val="none"/>
              </w:rPr>
              <w:t>数量</w:t>
            </w:r>
          </w:p>
        </w:tc>
        <w:tc>
          <w:tcPr>
            <w:tcW w:w="2453" w:type="dxa"/>
            <w:vAlign w:val="center"/>
          </w:tcPr>
          <w:p w14:paraId="3BB7FF7B">
            <w:pPr>
              <w:pStyle w:val="2"/>
              <w:ind w:right="422"/>
              <w:jc w:val="center"/>
              <w:rPr>
                <w:rFonts w:hint="eastAsia"/>
                <w:color w:val="auto"/>
                <w:highlight w:val="none"/>
              </w:rPr>
            </w:pPr>
            <w:r>
              <w:rPr>
                <w:rFonts w:hint="eastAsia"/>
                <w:color w:val="auto"/>
                <w:highlight w:val="none"/>
              </w:rPr>
              <w:t>单价</w:t>
            </w:r>
          </w:p>
        </w:tc>
      </w:tr>
      <w:tr w14:paraId="368E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2" w:type="dxa"/>
            <w:vAlign w:val="center"/>
          </w:tcPr>
          <w:p w14:paraId="0445C6D9">
            <w:pPr>
              <w:pStyle w:val="2"/>
              <w:ind w:right="422" w:firstLine="422"/>
              <w:jc w:val="center"/>
              <w:rPr>
                <w:rFonts w:hint="eastAsia"/>
                <w:color w:val="auto"/>
                <w:highlight w:val="none"/>
              </w:rPr>
            </w:pPr>
            <w:r>
              <w:rPr>
                <w:rFonts w:hint="eastAsia"/>
                <w:color w:val="auto"/>
                <w:highlight w:val="none"/>
              </w:rPr>
              <w:t>1</w:t>
            </w:r>
          </w:p>
        </w:tc>
        <w:tc>
          <w:tcPr>
            <w:tcW w:w="2453" w:type="dxa"/>
            <w:vAlign w:val="center"/>
          </w:tcPr>
          <w:p w14:paraId="572A81F7">
            <w:pPr>
              <w:pStyle w:val="2"/>
              <w:ind w:right="422"/>
              <w:jc w:val="center"/>
              <w:rPr>
                <w:rFonts w:hint="eastAsia"/>
                <w:color w:val="auto"/>
                <w:highlight w:val="none"/>
              </w:rPr>
            </w:pPr>
            <w:r>
              <w:rPr>
                <w:rFonts w:hint="eastAsia"/>
                <w:color w:val="auto"/>
                <w:highlight w:val="none"/>
              </w:rPr>
              <w:t>间</w:t>
            </w:r>
          </w:p>
        </w:tc>
        <w:tc>
          <w:tcPr>
            <w:tcW w:w="2453" w:type="dxa"/>
            <w:vAlign w:val="center"/>
          </w:tcPr>
          <w:p w14:paraId="085E232C">
            <w:pPr>
              <w:pStyle w:val="2"/>
              <w:ind w:right="422"/>
              <w:jc w:val="center"/>
              <w:rPr>
                <w:rFonts w:hint="eastAsia"/>
                <w:color w:val="auto"/>
                <w:highlight w:val="none"/>
              </w:rPr>
            </w:pPr>
            <w:r>
              <w:rPr>
                <w:rFonts w:hint="eastAsia"/>
                <w:color w:val="auto"/>
                <w:highlight w:val="none"/>
              </w:rPr>
              <w:t>2030</w:t>
            </w:r>
          </w:p>
        </w:tc>
        <w:tc>
          <w:tcPr>
            <w:tcW w:w="2453" w:type="dxa"/>
            <w:vAlign w:val="center"/>
          </w:tcPr>
          <w:p w14:paraId="6C4FD8E3">
            <w:pPr>
              <w:pStyle w:val="2"/>
              <w:ind w:right="422"/>
              <w:jc w:val="center"/>
              <w:rPr>
                <w:rFonts w:hint="eastAsia"/>
                <w:color w:val="auto"/>
                <w:highlight w:val="none"/>
              </w:rPr>
            </w:pPr>
            <w:r>
              <w:rPr>
                <w:rFonts w:hint="eastAsia"/>
                <w:color w:val="auto"/>
                <w:highlight w:val="none"/>
              </w:rPr>
              <w:t>535元</w:t>
            </w:r>
          </w:p>
        </w:tc>
      </w:tr>
    </w:tbl>
    <w:p w14:paraId="297F701E">
      <w:pPr>
        <w:tabs>
          <w:tab w:val="left" w:pos="7095"/>
        </w:tabs>
        <w:spacing w:line="440" w:lineRule="exact"/>
        <w:ind w:right="422"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注：结算方式：单价招标，据实结算，最终结算根据中标人的投标文件《投标分项报价表》单价与实际吊装、运输板房间数进行结算。（投标人须对此进行专项承诺）</w:t>
      </w:r>
    </w:p>
    <w:p w14:paraId="57DC594A">
      <w:pPr>
        <w:tabs>
          <w:tab w:val="left" w:pos="7095"/>
        </w:tabs>
        <w:spacing w:line="440" w:lineRule="exact"/>
        <w:ind w:right="422" w:firstLine="482" w:firstLineChars="200"/>
        <w:rPr>
          <w:rFonts w:hint="eastAsia" w:ascii="宋体" w:hAnsi="宋体" w:eastAsia="宋体" w:cs="微软雅黑"/>
          <w:b/>
          <w:color w:val="auto"/>
          <w:sz w:val="24"/>
          <w:szCs w:val="24"/>
          <w:highlight w:val="none"/>
          <w:lang w:eastAsia="zh-CN"/>
        </w:rPr>
      </w:pPr>
      <w:r>
        <w:rPr>
          <w:rFonts w:hint="eastAsia" w:ascii="宋体" w:hAnsi="宋体" w:eastAsia="宋体" w:cs="微软雅黑"/>
          <w:b/>
          <w:color w:val="auto"/>
          <w:sz w:val="24"/>
          <w:szCs w:val="24"/>
          <w:highlight w:val="none"/>
        </w:rPr>
        <w:t>注：本采购服务及要求为最低要求，不允许负偏离，否则为无效响应</w:t>
      </w:r>
      <w:r>
        <w:rPr>
          <w:rFonts w:hint="eastAsia" w:ascii="宋体" w:hAnsi="宋体" w:eastAsia="宋体" w:cs="微软雅黑"/>
          <w:b/>
          <w:color w:val="auto"/>
          <w:sz w:val="24"/>
          <w:szCs w:val="24"/>
          <w:highlight w:val="none"/>
          <w:lang w:eastAsia="zh-CN"/>
        </w:rPr>
        <w:t>。</w:t>
      </w:r>
    </w:p>
    <w:p w14:paraId="515E48EF">
      <w:pPr>
        <w:tabs>
          <w:tab w:val="left" w:pos="7095"/>
        </w:tabs>
        <w:spacing w:line="440" w:lineRule="exact"/>
        <w:ind w:right="422" w:firstLine="422" w:firstLineChars="200"/>
        <w:rPr>
          <w:rFonts w:ascii="宋体" w:hAnsi="宋体" w:eastAsia="宋体"/>
          <w:color w:val="auto"/>
          <w:szCs w:val="21"/>
          <w:highlight w:val="none"/>
        </w:rPr>
      </w:pPr>
      <w:r>
        <w:rPr>
          <w:rFonts w:hint="eastAsia" w:ascii="宋体" w:hAnsi="宋体" w:eastAsia="宋体"/>
          <w:b/>
          <w:bCs/>
          <w:color w:val="auto"/>
          <w:szCs w:val="21"/>
          <w:highlight w:val="none"/>
        </w:rPr>
        <w:t>三、采购标的执行标准</w:t>
      </w:r>
      <w:r>
        <w:rPr>
          <w:rFonts w:hint="eastAsia" w:ascii="宋体" w:hAnsi="宋体" w:eastAsia="宋体"/>
          <w:color w:val="auto"/>
          <w:szCs w:val="21"/>
          <w:highlight w:val="none"/>
        </w:rPr>
        <w:t>：执行国家相关标准。</w:t>
      </w:r>
    </w:p>
    <w:p w14:paraId="260802D3">
      <w:pPr>
        <w:tabs>
          <w:tab w:val="left" w:pos="7095"/>
        </w:tabs>
        <w:spacing w:line="440" w:lineRule="exact"/>
        <w:ind w:right="422" w:firstLine="422" w:firstLineChars="200"/>
        <w:rPr>
          <w:rFonts w:ascii="宋体" w:hAnsi="宋体" w:eastAsia="宋体" w:cs="黑体"/>
          <w:b/>
          <w:bCs/>
          <w:color w:val="auto"/>
          <w:szCs w:val="21"/>
          <w:highlight w:val="none"/>
          <w:shd w:val="clear" w:color="auto" w:fill="FFFFFF"/>
        </w:rPr>
      </w:pPr>
      <w:r>
        <w:rPr>
          <w:rFonts w:hint="eastAsia" w:ascii="宋体" w:hAnsi="宋体" w:eastAsia="宋体" w:cs="黑体"/>
          <w:b/>
          <w:bCs/>
          <w:color w:val="auto"/>
          <w:szCs w:val="21"/>
          <w:highlight w:val="none"/>
          <w:shd w:val="clear" w:color="auto" w:fill="FFFFFF"/>
        </w:rPr>
        <w:t>四、服务标准、期限、效率等要求：</w:t>
      </w:r>
    </w:p>
    <w:p w14:paraId="1AF68F44">
      <w:pPr>
        <w:wordWrap w:val="0"/>
        <w:spacing w:line="360" w:lineRule="auto"/>
        <w:ind w:right="422"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1、交付（服务、完工）时间：合同签订后30日历天内。</w:t>
      </w:r>
    </w:p>
    <w:p w14:paraId="72B1329C">
      <w:pPr>
        <w:wordWrap w:val="0"/>
        <w:spacing w:line="360" w:lineRule="auto"/>
        <w:ind w:right="422"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2、服务区域：禹州市境内。</w:t>
      </w:r>
    </w:p>
    <w:p w14:paraId="3D23F078">
      <w:pPr>
        <w:tabs>
          <w:tab w:val="left" w:pos="7095"/>
        </w:tabs>
        <w:spacing w:line="440" w:lineRule="exact"/>
        <w:ind w:right="422" w:firstLine="422" w:firstLineChars="200"/>
        <w:rPr>
          <w:rFonts w:ascii="宋体" w:hAnsi="宋体" w:eastAsia="宋体" w:cs="黑体"/>
          <w:b/>
          <w:bCs/>
          <w:color w:val="auto"/>
          <w:szCs w:val="21"/>
          <w:highlight w:val="none"/>
          <w:shd w:val="clear" w:color="auto" w:fill="FFFFFF"/>
        </w:rPr>
      </w:pPr>
      <w:r>
        <w:rPr>
          <w:rFonts w:hint="eastAsia" w:ascii="宋体" w:hAnsi="宋体" w:eastAsia="宋体" w:cs="黑体"/>
          <w:b/>
          <w:bCs/>
          <w:color w:val="auto"/>
          <w:szCs w:val="21"/>
          <w:highlight w:val="none"/>
          <w:shd w:val="clear" w:color="auto" w:fill="FFFFFF"/>
        </w:rPr>
        <w:t>五、采购标的的其他技术、服务等要求：</w:t>
      </w:r>
    </w:p>
    <w:p w14:paraId="1A2FE931">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1、如果未在谈判文件中要求提供其相关行业标准或国家强制性标准的，则供应商有责任给予补充说明。</w:t>
      </w:r>
    </w:p>
    <w:p w14:paraId="68D33882">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2、中标方未达到作业计划标准及工作违规或引起纠纷、被上级部门处罚等不良后果，造成重大经济损失或服务严重失误，采购方有权终止本合同，并追究中标方的经济责任</w:t>
      </w:r>
      <w:r>
        <w:rPr>
          <w:rFonts w:ascii="宋体" w:hAnsi="宋体" w:eastAsia="宋体"/>
          <w:color w:val="auto"/>
          <w:szCs w:val="21"/>
          <w:highlight w:val="none"/>
        </w:rPr>
        <w:t>。</w:t>
      </w:r>
    </w:p>
    <w:p w14:paraId="6A184144">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3、本谈判文件所列的要求为最低要求，对谈判文件中没有列出的而对本项目必不可少的其他要求，供应商必须给予实现。</w:t>
      </w:r>
    </w:p>
    <w:p w14:paraId="29637AD8">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4、严格遵守国家相关法律、法规和规章制度，坚持公开、公平、公正、诚实守信的原则，独立开展咨询服务工作。</w:t>
      </w:r>
    </w:p>
    <w:p w14:paraId="68EFD9DC">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5、供应商应就该项目完整投标，报价应为人民币含税价。包括驾驶员承运费（含车辆使用费、运费、油费、工资等）、综合服务管理费、保险、税费、利润等全部费用以及承包人合同实施过程中（承运过程中）的全部风险、及应承担责任和义务等发生的所有费用，这包括谈判文件中和国家相关运输规定要求的所有许可证、批复及执照等的获得以及谈判文件可能规定的其它项目和服务等方面的一切费用，否则为无效投标。</w:t>
      </w:r>
    </w:p>
    <w:p w14:paraId="390BF07A">
      <w:pPr>
        <w:tabs>
          <w:tab w:val="left" w:pos="7095"/>
        </w:tabs>
        <w:spacing w:line="440" w:lineRule="exact"/>
        <w:ind w:right="422" w:firstLine="422" w:firstLineChars="200"/>
        <w:rPr>
          <w:rFonts w:ascii="宋体" w:hAnsi="宋体" w:eastAsia="宋体" w:cs="黑体"/>
          <w:b/>
          <w:bCs/>
          <w:color w:val="auto"/>
          <w:szCs w:val="21"/>
          <w:highlight w:val="none"/>
          <w:shd w:val="clear" w:color="auto" w:fill="FFFFFF"/>
        </w:rPr>
      </w:pPr>
      <w:r>
        <w:rPr>
          <w:rFonts w:hint="eastAsia" w:ascii="宋体" w:hAnsi="宋体" w:eastAsia="宋体" w:cs="黑体"/>
          <w:b/>
          <w:bCs/>
          <w:color w:val="auto"/>
          <w:szCs w:val="21"/>
          <w:highlight w:val="none"/>
          <w:shd w:val="clear" w:color="auto" w:fill="FFFFFF"/>
        </w:rPr>
        <w:t>六、验收标准</w:t>
      </w:r>
    </w:p>
    <w:p w14:paraId="60646795">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127C0E51">
      <w:pPr>
        <w:numPr>
          <w:ilvl w:val="0"/>
          <w:numId w:val="5"/>
        </w:num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按照国家相关标准、行业标准、地方标准或者其他标准、规范验收。</w:t>
      </w:r>
    </w:p>
    <w:p w14:paraId="6C364698">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2、按照招标文件要求、投标文件响应和承诺验收。</w:t>
      </w:r>
    </w:p>
    <w:p w14:paraId="0C3F4C05">
      <w:pPr>
        <w:tabs>
          <w:tab w:val="left" w:pos="7095"/>
        </w:tabs>
        <w:spacing w:line="440" w:lineRule="exact"/>
        <w:ind w:right="422" w:firstLine="420" w:firstLineChars="200"/>
        <w:rPr>
          <w:rFonts w:ascii="宋体" w:hAnsi="宋体" w:eastAsia="宋体"/>
          <w:color w:val="auto"/>
          <w:szCs w:val="21"/>
          <w:highlight w:val="none"/>
        </w:rPr>
      </w:pPr>
      <w:r>
        <w:rPr>
          <w:rFonts w:hint="eastAsia" w:ascii="宋体" w:hAnsi="宋体" w:eastAsia="宋体"/>
          <w:color w:val="auto"/>
          <w:szCs w:val="21"/>
          <w:highlight w:val="none"/>
        </w:rPr>
        <w:t>3、本项目验收如需要第三方验收，中标方将承担所有产生的费用。</w:t>
      </w:r>
    </w:p>
    <w:p w14:paraId="2491B9C5">
      <w:pPr>
        <w:tabs>
          <w:tab w:val="left" w:pos="7095"/>
        </w:tabs>
        <w:spacing w:line="440" w:lineRule="exact"/>
        <w:ind w:right="422" w:firstLine="422" w:firstLineChars="200"/>
        <w:rPr>
          <w:rFonts w:ascii="宋体" w:hAnsi="宋体" w:eastAsia="宋体" w:cs="黑体"/>
          <w:b/>
          <w:bCs/>
          <w:color w:val="auto"/>
          <w:szCs w:val="21"/>
          <w:highlight w:val="none"/>
          <w:shd w:val="clear" w:color="auto" w:fill="FFFFFF"/>
        </w:rPr>
      </w:pPr>
      <w:r>
        <w:rPr>
          <w:rFonts w:hint="eastAsia" w:ascii="宋体" w:hAnsi="宋体" w:eastAsia="宋体" w:cs="黑体"/>
          <w:b/>
          <w:bCs/>
          <w:color w:val="auto"/>
          <w:szCs w:val="21"/>
          <w:highlight w:val="none"/>
          <w:shd w:val="clear" w:color="auto" w:fill="FFFFFF"/>
        </w:rPr>
        <w:t>七、采购资金支付</w:t>
      </w:r>
    </w:p>
    <w:p w14:paraId="57113EFD">
      <w:pPr>
        <w:tabs>
          <w:tab w:val="left" w:pos="7095"/>
        </w:tabs>
        <w:spacing w:line="440" w:lineRule="exact"/>
        <w:ind w:right="422"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（一）支付方式：财政拔付，银行转帐。</w:t>
      </w:r>
    </w:p>
    <w:p w14:paraId="3C757BFF">
      <w:pPr>
        <w:tabs>
          <w:tab w:val="left" w:pos="7095"/>
        </w:tabs>
        <w:spacing w:line="440" w:lineRule="exact"/>
        <w:ind w:right="422"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（二）支付时间及条件：</w:t>
      </w:r>
      <w:r>
        <w:rPr>
          <w:rFonts w:hint="eastAsia" w:ascii="宋体" w:hAnsi="宋体" w:eastAsia="宋体"/>
          <w:color w:val="auto"/>
          <w:szCs w:val="21"/>
          <w:highlight w:val="none"/>
          <w:lang w:val="zh-CN"/>
        </w:rPr>
        <w:t>经验收合格后，收到发票五个工作日内一次性支付。</w:t>
      </w:r>
    </w:p>
    <w:p w14:paraId="6DBC1E81">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7EA478D5">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72FA74B9">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07634477">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557A6CD7">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53E800D9">
      <w:pPr>
        <w:pStyle w:val="25"/>
        <w:ind w:right="422" w:firstLine="340"/>
        <w:rPr>
          <w:color w:val="auto"/>
          <w:highlight w:val="none"/>
        </w:rPr>
      </w:pPr>
    </w:p>
    <w:p w14:paraId="33EBAF5E">
      <w:pPr>
        <w:pStyle w:val="13"/>
        <w:rPr>
          <w:color w:val="auto"/>
          <w:highlight w:val="none"/>
        </w:rPr>
      </w:pPr>
    </w:p>
    <w:p w14:paraId="61099E6B">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390B9BA8">
      <w:pPr>
        <w:autoSpaceDE w:val="0"/>
        <w:autoSpaceDN w:val="0"/>
        <w:adjustRightInd w:val="0"/>
        <w:ind w:right="422" w:firstLine="640"/>
        <w:jc w:val="center"/>
        <w:rPr>
          <w:rFonts w:cs="宋体" w:asciiTheme="majorEastAsia" w:hAnsiTheme="majorEastAsia" w:eastAsiaTheme="majorEastAsia"/>
          <w:b/>
          <w:color w:val="auto"/>
          <w:kern w:val="0"/>
          <w:sz w:val="32"/>
          <w:szCs w:val="32"/>
          <w:highlight w:val="none"/>
        </w:rPr>
      </w:pPr>
    </w:p>
    <w:p w14:paraId="70638D67">
      <w:pPr>
        <w:autoSpaceDE w:val="0"/>
        <w:autoSpaceDN w:val="0"/>
        <w:adjustRightInd w:val="0"/>
        <w:ind w:right="422"/>
        <w:rPr>
          <w:rFonts w:cs="宋体" w:asciiTheme="majorEastAsia" w:hAnsiTheme="majorEastAsia" w:eastAsiaTheme="majorEastAsia"/>
          <w:b/>
          <w:color w:val="auto"/>
          <w:kern w:val="0"/>
          <w:sz w:val="32"/>
          <w:szCs w:val="32"/>
          <w:highlight w:val="none"/>
        </w:rPr>
      </w:pPr>
    </w:p>
    <w:p w14:paraId="227D4A08">
      <w:pPr>
        <w:autoSpaceDE w:val="0"/>
        <w:autoSpaceDN w:val="0"/>
        <w:adjustRightInd w:val="0"/>
        <w:ind w:right="422" w:firstLine="643"/>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76811B5F">
      <w:pPr>
        <w:autoSpaceDE w:val="0"/>
        <w:autoSpaceDN w:val="0"/>
        <w:adjustRightInd w:val="0"/>
        <w:ind w:right="422"/>
        <w:jc w:val="left"/>
        <w:rPr>
          <w:rFonts w:cs="宋体" w:asciiTheme="majorEastAsia" w:hAnsiTheme="majorEastAsia" w:eastAsiaTheme="majorEastAsia"/>
          <w:b/>
          <w:bCs/>
          <w:i/>
          <w:iCs/>
          <w:color w:val="auto"/>
          <w:kern w:val="0"/>
          <w:szCs w:val="21"/>
          <w:highlight w:val="none"/>
        </w:rPr>
      </w:pPr>
      <w:r>
        <w:rPr>
          <w:rFonts w:hint="eastAsia"/>
          <w:b/>
          <w:bCs/>
          <w:i/>
          <w:iCs/>
          <w:color w:val="auto"/>
          <w:szCs w:val="21"/>
          <w:highlight w:val="none"/>
        </w:rPr>
        <w:t>谈判文件中凡标有★条款均为实质性要求条款，响应文件须完全响应，未实质响应的，按照无效响应处理。</w:t>
      </w:r>
    </w:p>
    <w:tbl>
      <w:tblPr>
        <w:tblStyle w:val="2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092"/>
        <w:gridCol w:w="6556"/>
      </w:tblGrid>
      <w:tr w14:paraId="102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27" w:type="dxa"/>
            <w:vAlign w:val="center"/>
          </w:tcPr>
          <w:p w14:paraId="2783A9B5">
            <w:pPr>
              <w:autoSpaceDE w:val="0"/>
              <w:autoSpaceDN w:val="0"/>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92" w:type="dxa"/>
            <w:vAlign w:val="center"/>
          </w:tcPr>
          <w:p w14:paraId="7AA37F39">
            <w:pPr>
              <w:autoSpaceDE w:val="0"/>
              <w:autoSpaceDN w:val="0"/>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556" w:type="dxa"/>
            <w:vAlign w:val="center"/>
          </w:tcPr>
          <w:p w14:paraId="513E4A86">
            <w:pPr>
              <w:autoSpaceDE w:val="0"/>
              <w:autoSpaceDN w:val="0"/>
              <w:adjustRightInd w:val="0"/>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说明和要求</w:t>
            </w:r>
          </w:p>
        </w:tc>
      </w:tr>
      <w:tr w14:paraId="2CC1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7" w:type="dxa"/>
            <w:vAlign w:val="center"/>
          </w:tcPr>
          <w:p w14:paraId="353DC88B">
            <w:pPr>
              <w:autoSpaceDE w:val="0"/>
              <w:autoSpaceDN w:val="0"/>
              <w:adjustRightIn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92" w:type="dxa"/>
            <w:vAlign w:val="center"/>
          </w:tcPr>
          <w:p w14:paraId="4B738A5A">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w:t>
            </w:r>
          </w:p>
        </w:tc>
        <w:tc>
          <w:tcPr>
            <w:tcW w:w="6556" w:type="dxa"/>
            <w:vAlign w:val="center"/>
          </w:tcPr>
          <w:p w14:paraId="0C529F27">
            <w:pPr>
              <w:autoSpaceDE w:val="0"/>
              <w:autoSpaceDN w:val="0"/>
              <w:adjustRightInd w:val="0"/>
              <w:spacing w:line="360" w:lineRule="auto"/>
              <w:ind w:right="422"/>
              <w:jc w:val="both"/>
              <w:rPr>
                <w:bCs/>
                <w:color w:val="auto"/>
                <w:sz w:val="21"/>
                <w:szCs w:val="21"/>
                <w:highlight w:val="none"/>
              </w:rPr>
            </w:pPr>
            <w:r>
              <w:rPr>
                <w:rFonts w:hint="eastAsia"/>
                <w:color w:val="auto"/>
                <w:sz w:val="21"/>
                <w:szCs w:val="21"/>
                <w:highlight w:val="none"/>
              </w:rPr>
              <w:t>项目名称：</w:t>
            </w:r>
            <w:r>
              <w:rPr>
                <w:rFonts w:hint="eastAsia"/>
                <w:bCs/>
                <w:color w:val="auto"/>
                <w:sz w:val="21"/>
                <w:szCs w:val="21"/>
                <w:highlight w:val="none"/>
              </w:rPr>
              <w:t>禹州市卫生健康委员会梁北隔离点隔离板房吊装、运输服务项目</w:t>
            </w:r>
          </w:p>
          <w:p w14:paraId="333E5A5A">
            <w:pPr>
              <w:pStyle w:val="2"/>
              <w:ind w:right="422" w:rightChars="0"/>
              <w:jc w:val="both"/>
              <w:rPr>
                <w:rFonts w:hint="eastAsia" w:ascii="宋体" w:hAnsi="宋体" w:eastAsia="宋体" w:cs="宋体"/>
                <w:color w:val="auto"/>
                <w:sz w:val="21"/>
                <w:szCs w:val="21"/>
                <w:highlight w:val="none"/>
                <w:lang w:val="en-US" w:eastAsia="zh-CN"/>
              </w:rPr>
            </w:pPr>
            <w:r>
              <w:rPr>
                <w:rFonts w:hint="eastAsia"/>
                <w:color w:val="auto"/>
                <w:sz w:val="21"/>
                <w:szCs w:val="21"/>
                <w:highlight w:val="none"/>
              </w:rPr>
              <w:t>项目编号：</w:t>
            </w:r>
            <w:r>
              <w:rPr>
                <w:rFonts w:hint="eastAsia"/>
                <w:color w:val="auto"/>
                <w:sz w:val="21"/>
                <w:szCs w:val="21"/>
                <w:highlight w:val="none"/>
              </w:rPr>
              <w:t>YZCG-DLT2025</w:t>
            </w:r>
            <w:r>
              <w:rPr>
                <w:rFonts w:hint="eastAsia"/>
                <w:color w:val="auto"/>
                <w:sz w:val="21"/>
                <w:szCs w:val="21"/>
                <w:highlight w:val="none"/>
                <w:lang w:val="en-US" w:eastAsia="zh-CN"/>
              </w:rPr>
              <w:t>021</w:t>
            </w:r>
            <w:r>
              <w:rPr>
                <w:rFonts w:hint="eastAsia"/>
                <w:color w:val="auto"/>
                <w:sz w:val="21"/>
                <w:szCs w:val="21"/>
                <w:highlight w:val="none"/>
              </w:rPr>
              <w:t>（</w:t>
            </w:r>
            <w:r>
              <w:rPr>
                <w:rFonts w:hint="eastAsia"/>
                <w:color w:val="auto"/>
                <w:sz w:val="21"/>
                <w:szCs w:val="21"/>
                <w:highlight w:val="none"/>
                <w:lang w:val="zh-CN"/>
              </w:rPr>
              <w:t>编制响应文件时项目编号以该采购编号为准</w:t>
            </w:r>
            <w:r>
              <w:rPr>
                <w:rFonts w:hint="eastAsia"/>
                <w:color w:val="auto"/>
                <w:sz w:val="21"/>
                <w:szCs w:val="21"/>
                <w:highlight w:val="none"/>
              </w:rPr>
              <w:t>）</w:t>
            </w:r>
          </w:p>
        </w:tc>
      </w:tr>
      <w:tr w14:paraId="5369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27" w:type="dxa"/>
            <w:vAlign w:val="center"/>
          </w:tcPr>
          <w:p w14:paraId="6DE22344">
            <w:pPr>
              <w:autoSpaceDE w:val="0"/>
              <w:autoSpaceDN w:val="0"/>
              <w:adjustRightIn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92" w:type="dxa"/>
            <w:vAlign w:val="center"/>
          </w:tcPr>
          <w:p w14:paraId="284AD0B8">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556" w:type="dxa"/>
            <w:vAlign w:val="center"/>
          </w:tcPr>
          <w:p w14:paraId="50999A7B">
            <w:pPr>
              <w:spacing w:line="440" w:lineRule="exact"/>
              <w:ind w:right="422"/>
              <w:jc w:val="both"/>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名称：禹州市卫生健康委员会</w:t>
            </w:r>
          </w:p>
          <w:p w14:paraId="10E6F604">
            <w:pPr>
              <w:spacing w:line="440" w:lineRule="exact"/>
              <w:ind w:right="422"/>
              <w:jc w:val="both"/>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地  址：禹州市禹王大道东段</w:t>
            </w:r>
          </w:p>
          <w:p w14:paraId="0D5D6E4B">
            <w:pPr>
              <w:spacing w:line="440" w:lineRule="exact"/>
              <w:ind w:right="422"/>
              <w:jc w:val="both"/>
              <w:rPr>
                <w:rFonts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联系人：</w:t>
            </w:r>
            <w:r>
              <w:rPr>
                <w:rFonts w:hint="eastAsia" w:asciiTheme="majorEastAsia" w:hAnsiTheme="majorEastAsia" w:eastAsiaTheme="majorEastAsia" w:cstheme="majorEastAsia"/>
                <w:color w:val="auto"/>
                <w:sz w:val="21"/>
                <w:szCs w:val="21"/>
                <w:highlight w:val="none"/>
              </w:rPr>
              <w:t>徐女士</w:t>
            </w:r>
          </w:p>
          <w:p w14:paraId="5AFFC896">
            <w:pPr>
              <w:spacing w:line="440" w:lineRule="exact"/>
              <w:ind w:right="422" w:rightChars="0"/>
              <w:jc w:val="both"/>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sz w:val="21"/>
                <w:szCs w:val="21"/>
                <w:highlight w:val="none"/>
                <w:lang w:val="zh-CN"/>
              </w:rPr>
              <w:t>联系电话：</w:t>
            </w:r>
            <w:r>
              <w:rPr>
                <w:rFonts w:hint="eastAsia" w:asciiTheme="majorEastAsia" w:hAnsiTheme="majorEastAsia" w:eastAsiaTheme="majorEastAsia" w:cstheme="majorEastAsia"/>
                <w:color w:val="auto"/>
                <w:sz w:val="21"/>
                <w:szCs w:val="21"/>
                <w:highlight w:val="none"/>
              </w:rPr>
              <w:t>0374-8880308</w:t>
            </w:r>
          </w:p>
        </w:tc>
      </w:tr>
      <w:tr w14:paraId="36E2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27" w:type="dxa"/>
            <w:vAlign w:val="center"/>
          </w:tcPr>
          <w:p w14:paraId="40E814EC">
            <w:pPr>
              <w:autoSpaceDE w:val="0"/>
              <w:autoSpaceDN w:val="0"/>
              <w:adjustRightInd w:val="0"/>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92" w:type="dxa"/>
            <w:vAlign w:val="center"/>
          </w:tcPr>
          <w:p w14:paraId="0520CE4B">
            <w:pPr>
              <w:autoSpaceDE w:val="0"/>
              <w:autoSpaceDN w:val="0"/>
              <w:adjustRightInd w:val="0"/>
              <w:spacing w:line="276" w:lineRule="auto"/>
              <w:ind w:right="422"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代理机构</w:t>
            </w:r>
          </w:p>
        </w:tc>
        <w:tc>
          <w:tcPr>
            <w:tcW w:w="6556" w:type="dxa"/>
            <w:vAlign w:val="center"/>
          </w:tcPr>
          <w:p w14:paraId="09DC79D1">
            <w:pPr>
              <w:spacing w:line="384" w:lineRule="auto"/>
              <w:ind w:right="422"/>
              <w:jc w:val="both"/>
              <w:rPr>
                <w:rFonts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名称：河南天欧工程管理有限公司</w:t>
            </w:r>
          </w:p>
          <w:p w14:paraId="0651B1C1">
            <w:pPr>
              <w:spacing w:line="384" w:lineRule="auto"/>
              <w:ind w:right="422"/>
              <w:jc w:val="both"/>
              <w:rPr>
                <w:rFonts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地址：</w:t>
            </w:r>
            <w:r>
              <w:rPr>
                <w:rFonts w:hint="eastAsia" w:ascii="宋体" w:hAnsi="宋体" w:cs="宋体"/>
                <w:color w:val="auto"/>
                <w:sz w:val="21"/>
                <w:szCs w:val="21"/>
                <w:highlight w:val="none"/>
              </w:rPr>
              <w:t>禹州市颍川街道办禹王大道东段北侧第二层</w:t>
            </w:r>
          </w:p>
          <w:p w14:paraId="6F0C6198">
            <w:pPr>
              <w:autoSpaceDE w:val="0"/>
              <w:autoSpaceDN w:val="0"/>
              <w:adjustRightInd w:val="0"/>
              <w:spacing w:line="360" w:lineRule="auto"/>
              <w:ind w:right="422"/>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联系人：</w:t>
            </w:r>
            <w:r>
              <w:rPr>
                <w:rFonts w:hint="eastAsia" w:ascii="宋体" w:hAnsi="宋体" w:cs="宋体"/>
                <w:color w:val="auto"/>
                <w:sz w:val="21"/>
                <w:szCs w:val="21"/>
                <w:highlight w:val="none"/>
              </w:rPr>
              <w:t>王</w:t>
            </w:r>
            <w:r>
              <w:rPr>
                <w:rFonts w:hint="eastAsia" w:ascii="宋体" w:hAnsi="宋体" w:cs="宋体"/>
                <w:color w:val="auto"/>
                <w:sz w:val="21"/>
                <w:szCs w:val="21"/>
                <w:highlight w:val="none"/>
                <w:lang w:val="zh-CN"/>
              </w:rPr>
              <w:t>先生</w:t>
            </w:r>
          </w:p>
          <w:p w14:paraId="5EE436FF">
            <w:pPr>
              <w:autoSpaceDE w:val="0"/>
              <w:autoSpaceDN w:val="0"/>
              <w:adjustRightInd w:val="0"/>
              <w:spacing w:line="360" w:lineRule="auto"/>
              <w:ind w:right="422" w:rightChars="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rPr>
              <w:t>联系电话：</w:t>
            </w:r>
            <w:r>
              <w:rPr>
                <w:rFonts w:hint="eastAsia" w:ascii="宋体" w:hAnsi="宋体" w:cs="宋体"/>
                <w:color w:val="auto"/>
                <w:sz w:val="21"/>
                <w:szCs w:val="21"/>
                <w:highlight w:val="none"/>
              </w:rPr>
              <w:t>15136882806</w:t>
            </w:r>
          </w:p>
        </w:tc>
      </w:tr>
      <w:tr w14:paraId="6C0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727" w:type="dxa"/>
            <w:vAlign w:val="center"/>
          </w:tcPr>
          <w:p w14:paraId="64A837F7">
            <w:pPr>
              <w:autoSpaceDE w:val="0"/>
              <w:autoSpaceDN w:val="0"/>
              <w:adjustRightIn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92" w:type="dxa"/>
            <w:vAlign w:val="center"/>
          </w:tcPr>
          <w:p w14:paraId="7D678DD7">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资金来源及落实情况</w:t>
            </w:r>
          </w:p>
        </w:tc>
        <w:tc>
          <w:tcPr>
            <w:tcW w:w="6556" w:type="dxa"/>
            <w:vAlign w:val="center"/>
          </w:tcPr>
          <w:p w14:paraId="3765E8C5">
            <w:pPr>
              <w:autoSpaceDE w:val="0"/>
              <w:autoSpaceDN w:val="0"/>
              <w:adjustRightInd w:val="0"/>
              <w:spacing w:line="360" w:lineRule="auto"/>
              <w:ind w:right="422" w:rightChars="0"/>
              <w:jc w:val="both"/>
              <w:rPr>
                <w:rFonts w:hint="eastAsia" w:ascii="宋体" w:hAnsi="宋体" w:eastAsia="宋体" w:cs="宋体"/>
                <w:color w:val="auto"/>
                <w:sz w:val="21"/>
                <w:szCs w:val="21"/>
                <w:highlight w:val="none"/>
              </w:rPr>
            </w:pPr>
            <w:r>
              <w:rPr>
                <w:rFonts w:hint="eastAsia" w:ascii="宋体" w:hAnsi="宋体" w:cs="仿宋_GB2312"/>
                <w:color w:val="auto"/>
                <w:sz w:val="21"/>
                <w:szCs w:val="21"/>
                <w:highlight w:val="none"/>
              </w:rPr>
              <w:t>财政资金，已落实。</w:t>
            </w:r>
          </w:p>
        </w:tc>
      </w:tr>
      <w:tr w14:paraId="50FE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7" w:type="dxa"/>
            <w:shd w:val="clear" w:color="auto" w:fill="auto"/>
            <w:vAlign w:val="center"/>
          </w:tcPr>
          <w:p w14:paraId="7F42DB20">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2092" w:type="dxa"/>
            <w:vAlign w:val="center"/>
          </w:tcPr>
          <w:p w14:paraId="5D007ED3">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556" w:type="dxa"/>
            <w:vAlign w:val="center"/>
          </w:tcPr>
          <w:p w14:paraId="54FB751E">
            <w:pPr>
              <w:autoSpaceDE w:val="0"/>
              <w:autoSpaceDN w:val="0"/>
              <w:adjustRightInd w:val="0"/>
              <w:spacing w:line="276" w:lineRule="auto"/>
              <w:ind w:right="422" w:rightChars="0"/>
              <w:jc w:val="both"/>
              <w:rPr>
                <w:rFonts w:hint="eastAsia" w:ascii="宋体" w:hAnsi="宋体" w:eastAsia="宋体" w:cs="宋体"/>
                <w:color w:val="auto"/>
                <w:sz w:val="21"/>
                <w:szCs w:val="21"/>
                <w:highlight w:val="none"/>
              </w:rPr>
            </w:pPr>
            <w:r>
              <w:rPr>
                <w:rFonts w:hint="eastAsia" w:ascii="宋体" w:hAnsi="宋体" w:eastAsia="宋体" w:cs="仿宋_GB2312"/>
                <w:color w:val="auto"/>
                <w:sz w:val="21"/>
                <w:szCs w:val="21"/>
                <w:highlight w:val="none"/>
              </w:rPr>
              <w:t>合同签订后30</w:t>
            </w:r>
            <w:r>
              <w:rPr>
                <w:rFonts w:ascii="宋体" w:hAnsi="宋体" w:eastAsia="宋体" w:cs="仿宋_GB2312"/>
                <w:color w:val="auto"/>
                <w:sz w:val="21"/>
                <w:szCs w:val="21"/>
                <w:highlight w:val="none"/>
              </w:rPr>
              <w:t>日历天内</w:t>
            </w:r>
          </w:p>
        </w:tc>
      </w:tr>
      <w:tr w14:paraId="5AC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shd w:val="clear" w:color="auto" w:fill="auto"/>
            <w:vAlign w:val="center"/>
          </w:tcPr>
          <w:p w14:paraId="21651FC0">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2092" w:type="dxa"/>
            <w:vAlign w:val="center"/>
          </w:tcPr>
          <w:p w14:paraId="5ED86909">
            <w:pPr>
              <w:autoSpaceDE w:val="0"/>
              <w:autoSpaceDN w:val="0"/>
              <w:adjustRightInd w:val="0"/>
              <w:spacing w:line="276" w:lineRule="auto"/>
              <w:ind w:right="422" w:right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质量要求</w:t>
            </w:r>
          </w:p>
        </w:tc>
        <w:tc>
          <w:tcPr>
            <w:tcW w:w="6556" w:type="dxa"/>
            <w:vAlign w:val="center"/>
          </w:tcPr>
          <w:p w14:paraId="17FB8165">
            <w:pPr>
              <w:autoSpaceDE w:val="0"/>
              <w:autoSpaceDN w:val="0"/>
              <w:adjustRightInd w:val="0"/>
              <w:spacing w:line="360"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合格（符合国家现行的验收规范和标准）</w:t>
            </w:r>
          </w:p>
        </w:tc>
      </w:tr>
      <w:tr w14:paraId="7478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7" w:type="dxa"/>
            <w:vMerge w:val="restart"/>
            <w:shd w:val="clear" w:color="auto" w:fill="auto"/>
            <w:vAlign w:val="center"/>
          </w:tcPr>
          <w:p w14:paraId="02FC4C50">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092" w:type="dxa"/>
            <w:vMerge w:val="restart"/>
            <w:vAlign w:val="center"/>
          </w:tcPr>
          <w:p w14:paraId="7D100420">
            <w:pPr>
              <w:autoSpaceDE w:val="0"/>
              <w:autoSpaceDN w:val="0"/>
              <w:adjustRightInd w:val="0"/>
              <w:spacing w:line="276" w:lineRule="auto"/>
              <w:ind w:right="422" w:rightChars="0"/>
              <w:jc w:val="center"/>
              <w:rPr>
                <w:rFonts w:hint="eastAsia" w:ascii="宋体" w:hAnsi="宋体" w:eastAsia="宋体" w:cs="宋体"/>
                <w:bCs/>
                <w:color w:val="auto"/>
                <w:sz w:val="21"/>
                <w:szCs w:val="21"/>
                <w:highlight w:val="none"/>
                <w:lang w:val="zh-CN"/>
              </w:rPr>
            </w:pPr>
            <w:r>
              <w:rPr>
                <w:rFonts w:hint="eastAsia" w:ascii="宋体" w:hAnsi="宋体" w:cs="黑体"/>
                <w:color w:val="auto"/>
                <w:sz w:val="21"/>
                <w:szCs w:val="21"/>
                <w:highlight w:val="none"/>
              </w:rPr>
              <w:t>★供应商资格</w:t>
            </w:r>
          </w:p>
        </w:tc>
        <w:tc>
          <w:tcPr>
            <w:tcW w:w="6556" w:type="dxa"/>
            <w:vAlign w:val="center"/>
          </w:tcPr>
          <w:p w14:paraId="47E515A6">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符合《中华人民共和国政府采购法》第二十二条之规定；</w:t>
            </w:r>
          </w:p>
          <w:p w14:paraId="23188A7C">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12CCBB82">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BFEB4F5">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22431CF4">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4．具有依法缴纳税收和社会保障资金的良好记录；</w:t>
            </w:r>
          </w:p>
          <w:p w14:paraId="31805D78">
            <w:pPr>
              <w:autoSpaceDE w:val="0"/>
              <w:autoSpaceDN w:val="0"/>
              <w:adjustRightInd w:val="0"/>
              <w:spacing w:line="360"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r>
      <w:tr w14:paraId="4B6D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Merge w:val="continue"/>
            <w:shd w:val="clear" w:color="auto" w:fill="auto"/>
            <w:vAlign w:val="center"/>
          </w:tcPr>
          <w:p w14:paraId="09008C54">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p>
        </w:tc>
        <w:tc>
          <w:tcPr>
            <w:tcW w:w="2092" w:type="dxa"/>
            <w:vMerge w:val="continue"/>
            <w:vAlign w:val="center"/>
          </w:tcPr>
          <w:p w14:paraId="70CED179">
            <w:pPr>
              <w:autoSpaceDE w:val="0"/>
              <w:autoSpaceDN w:val="0"/>
              <w:adjustRightInd w:val="0"/>
              <w:spacing w:line="276" w:lineRule="auto"/>
              <w:ind w:right="422" w:rightChars="0" w:firstLine="420" w:firstLineChars="0"/>
              <w:jc w:val="both"/>
              <w:rPr>
                <w:rFonts w:hint="eastAsia" w:ascii="宋体" w:hAnsi="宋体" w:eastAsia="宋体" w:cs="宋体"/>
                <w:bCs/>
                <w:color w:val="auto"/>
                <w:sz w:val="21"/>
                <w:szCs w:val="21"/>
                <w:highlight w:val="none"/>
                <w:lang w:val="zh-CN"/>
              </w:rPr>
            </w:pPr>
          </w:p>
        </w:tc>
        <w:tc>
          <w:tcPr>
            <w:tcW w:w="6556" w:type="dxa"/>
            <w:vAlign w:val="center"/>
          </w:tcPr>
          <w:p w14:paraId="362CB3B7">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D59881E">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 供应商在投标时，提供《禹州市政府采购供应商信用承诺函》（详见招标文件第八章3.5格式），无需再提交上述证明材料。</w:t>
            </w:r>
          </w:p>
          <w:p w14:paraId="194AA73E">
            <w:pPr>
              <w:autoSpaceDE w:val="0"/>
              <w:autoSpaceDN w:val="0"/>
              <w:adjustRightInd w:val="0"/>
              <w:spacing w:line="360" w:lineRule="auto"/>
              <w:ind w:right="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 采购人有权在签订合同前要求中标供应商提供相关证明材料以核实中标供应商承诺事项的真实性。</w:t>
            </w:r>
          </w:p>
          <w:p w14:paraId="4DEAF65E">
            <w:pPr>
              <w:autoSpaceDE w:val="0"/>
              <w:autoSpaceDN w:val="0"/>
              <w:adjustRightInd w:val="0"/>
              <w:spacing w:line="360"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3、 供应商对信用承诺内容的真实性、合法性、有效性负责。如作出虚假信用承诺，视同为“提供虚假材料谋取中标”的违法行为。</w:t>
            </w:r>
          </w:p>
        </w:tc>
      </w:tr>
      <w:tr w14:paraId="3D7A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shd w:val="clear" w:color="auto" w:fill="auto"/>
            <w:vAlign w:val="center"/>
          </w:tcPr>
          <w:p w14:paraId="71230FD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2092" w:type="dxa"/>
            <w:vAlign w:val="center"/>
          </w:tcPr>
          <w:p w14:paraId="28C3396C">
            <w:pPr>
              <w:autoSpaceDE w:val="0"/>
              <w:autoSpaceDN w:val="0"/>
              <w:adjustRightInd w:val="0"/>
              <w:spacing w:line="276" w:lineRule="auto"/>
              <w:ind w:right="422" w:rightChars="0"/>
              <w:jc w:val="center"/>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lang w:val="zh-CN"/>
              </w:rPr>
              <w:t>联合体响应</w:t>
            </w:r>
          </w:p>
        </w:tc>
        <w:tc>
          <w:tcPr>
            <w:tcW w:w="6556" w:type="dxa"/>
            <w:vAlign w:val="center"/>
          </w:tcPr>
          <w:p w14:paraId="6A5A39CF">
            <w:pPr>
              <w:autoSpaceDE w:val="0"/>
              <w:autoSpaceDN w:val="0"/>
              <w:adjustRightInd w:val="0"/>
              <w:spacing w:line="276"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color w:val="auto"/>
                <w:kern w:val="0"/>
                <w:sz w:val="21"/>
                <w:szCs w:val="21"/>
                <w:highlight w:val="none"/>
              </w:rPr>
              <w:t xml:space="preserve">本项目 </w:t>
            </w: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color w:val="auto"/>
                <w:kern w:val="0"/>
                <w:sz w:val="21"/>
                <w:szCs w:val="21"/>
                <w:highlight w:val="none"/>
              </w:rPr>
              <w:t>不接受</w:t>
            </w:r>
            <w:r>
              <w:rPr>
                <w:rFonts w:hint="eastAsia" w:ascii="宋体" w:hAnsi="宋体" w:eastAsia="宋体" w:cs="宋体"/>
                <w:bCs/>
                <w:color w:val="auto"/>
                <w:sz w:val="21"/>
                <w:szCs w:val="21"/>
                <w:highlight w:val="none"/>
                <w:lang w:val="zh-CN"/>
              </w:rPr>
              <w:t>□接受</w:t>
            </w:r>
            <w:r>
              <w:rPr>
                <w:rFonts w:hint="eastAsia" w:ascii="宋体" w:hAnsi="宋体" w:eastAsia="宋体" w:cs="宋体"/>
                <w:color w:val="auto"/>
                <w:kern w:val="0"/>
                <w:sz w:val="21"/>
                <w:szCs w:val="21"/>
                <w:highlight w:val="none"/>
              </w:rPr>
              <w:t>联合体响应</w:t>
            </w:r>
          </w:p>
        </w:tc>
      </w:tr>
      <w:tr w14:paraId="1F9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shd w:val="clear" w:color="auto" w:fill="auto"/>
            <w:vAlign w:val="center"/>
          </w:tcPr>
          <w:p w14:paraId="777CBBCF">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2092" w:type="dxa"/>
            <w:vAlign w:val="center"/>
          </w:tcPr>
          <w:p w14:paraId="504C794A">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lang w:val="zh-CN"/>
              </w:rPr>
              <w:t>最高限价</w:t>
            </w:r>
          </w:p>
        </w:tc>
        <w:tc>
          <w:tcPr>
            <w:tcW w:w="6556" w:type="dxa"/>
            <w:vAlign w:val="center"/>
          </w:tcPr>
          <w:p w14:paraId="25E98684">
            <w:pPr>
              <w:autoSpaceDE w:val="0"/>
              <w:autoSpaceDN w:val="0"/>
              <w:adjustRightInd w:val="0"/>
              <w:spacing w:line="360" w:lineRule="auto"/>
              <w:ind w:right="422"/>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最高限价为：108.6万元。</w:t>
            </w:r>
          </w:p>
          <w:p w14:paraId="55A66550">
            <w:pPr>
              <w:pStyle w:val="2"/>
              <w:ind w:right="422"/>
              <w:jc w:val="both"/>
              <w:rPr>
                <w:color w:val="auto"/>
                <w:sz w:val="21"/>
                <w:szCs w:val="21"/>
                <w:highlight w:val="none"/>
              </w:rPr>
            </w:pPr>
            <w:r>
              <w:rPr>
                <w:rFonts w:hint="eastAsia"/>
                <w:color w:val="auto"/>
                <w:sz w:val="21"/>
                <w:szCs w:val="21"/>
                <w:highlight w:val="none"/>
              </w:rPr>
              <w:t>单价招标，据实结算，最终结算根据中标人的投标文件《投标分项报价表》单价与实际吊装、运输板房间数进行结算。</w:t>
            </w:r>
          </w:p>
          <w:p w14:paraId="20E400C6">
            <w:pPr>
              <w:autoSpaceDE w:val="0"/>
              <w:autoSpaceDN w:val="0"/>
              <w:adjustRightInd w:val="0"/>
              <w:spacing w:line="360" w:lineRule="auto"/>
              <w:ind w:right="422" w:rightChars="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投标人的投标分项报价超出采购人发布的相应的采购限价的，投标无效。</w:t>
            </w:r>
          </w:p>
        </w:tc>
      </w:tr>
      <w:tr w14:paraId="4D5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27" w:type="dxa"/>
            <w:shd w:val="clear" w:color="auto" w:fill="auto"/>
            <w:vAlign w:val="center"/>
          </w:tcPr>
          <w:p w14:paraId="5EFBDD6D">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2092" w:type="dxa"/>
            <w:vAlign w:val="center"/>
          </w:tcPr>
          <w:p w14:paraId="6F181DC9">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现场考察</w:t>
            </w:r>
          </w:p>
        </w:tc>
        <w:tc>
          <w:tcPr>
            <w:tcW w:w="6556" w:type="dxa"/>
            <w:vAlign w:val="center"/>
          </w:tcPr>
          <w:p w14:paraId="3D69B286">
            <w:pPr>
              <w:autoSpaceDE w:val="0"/>
              <w:autoSpaceDN w:val="0"/>
              <w:adjustRightInd w:val="0"/>
              <w:spacing w:line="360" w:lineRule="auto"/>
              <w:ind w:right="422"/>
              <w:jc w:val="both"/>
              <w:rPr>
                <w:rFonts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不组织</w:t>
            </w:r>
          </w:p>
          <w:p w14:paraId="5CA033BD">
            <w:pPr>
              <w:autoSpaceDE w:val="0"/>
              <w:autoSpaceDN w:val="0"/>
              <w:adjustRightInd w:val="0"/>
              <w:spacing w:line="360" w:lineRule="auto"/>
              <w:ind w:right="422" w:rightChars="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w:t>
            </w:r>
            <w:r>
              <w:rPr>
                <w:rFonts w:hint="eastAsia" w:ascii="宋体" w:hAnsi="宋体" w:eastAsia="宋体" w:cs="宋体"/>
                <w:bCs/>
                <w:color w:val="auto"/>
                <w:sz w:val="21"/>
                <w:szCs w:val="21"/>
                <w:highlight w:val="none"/>
                <w:lang w:val="zh-CN"/>
              </w:rPr>
              <w:t>组织，时间：      地点：</w:t>
            </w:r>
          </w:p>
        </w:tc>
      </w:tr>
      <w:tr w14:paraId="2F72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27" w:type="dxa"/>
            <w:shd w:val="clear" w:color="auto" w:fill="auto"/>
            <w:vAlign w:val="center"/>
          </w:tcPr>
          <w:p w14:paraId="18586265">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2092" w:type="dxa"/>
            <w:vAlign w:val="center"/>
          </w:tcPr>
          <w:p w14:paraId="2D70251C">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谈判前答疑会</w:t>
            </w:r>
          </w:p>
        </w:tc>
        <w:tc>
          <w:tcPr>
            <w:tcW w:w="6556" w:type="dxa"/>
            <w:vAlign w:val="center"/>
          </w:tcPr>
          <w:p w14:paraId="12C21E4D">
            <w:pPr>
              <w:autoSpaceDE w:val="0"/>
              <w:autoSpaceDN w:val="0"/>
              <w:adjustRightInd w:val="0"/>
              <w:spacing w:line="360" w:lineRule="auto"/>
              <w:ind w:right="422"/>
              <w:jc w:val="both"/>
              <w:rPr>
                <w:rFonts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不召开</w:t>
            </w:r>
          </w:p>
          <w:p w14:paraId="08DCCF4B">
            <w:pPr>
              <w:autoSpaceDE w:val="0"/>
              <w:autoSpaceDN w:val="0"/>
              <w:adjustRightInd w:val="0"/>
              <w:spacing w:line="360" w:lineRule="auto"/>
              <w:ind w:right="422" w:rightChars="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□召开，时间：      地点：</w:t>
            </w:r>
          </w:p>
        </w:tc>
      </w:tr>
      <w:tr w14:paraId="06C7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27" w:type="dxa"/>
            <w:shd w:val="clear" w:color="auto" w:fill="auto"/>
            <w:vAlign w:val="center"/>
          </w:tcPr>
          <w:p w14:paraId="421168CA">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092" w:type="dxa"/>
            <w:vAlign w:val="center"/>
          </w:tcPr>
          <w:p w14:paraId="1F6ED3A5">
            <w:pPr>
              <w:autoSpaceDE w:val="0"/>
              <w:autoSpaceDN w:val="0"/>
              <w:adjustRightInd w:val="0"/>
              <w:spacing w:line="276" w:lineRule="auto"/>
              <w:ind w:right="422" w:right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进口产品参与</w:t>
            </w:r>
          </w:p>
        </w:tc>
        <w:tc>
          <w:tcPr>
            <w:tcW w:w="6556" w:type="dxa"/>
            <w:vAlign w:val="center"/>
          </w:tcPr>
          <w:p w14:paraId="0A9B47DF">
            <w:pPr>
              <w:autoSpaceDE w:val="0"/>
              <w:autoSpaceDN w:val="0"/>
              <w:adjustRightInd w:val="0"/>
              <w:spacing w:line="276"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3580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3DF07159">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92" w:type="dxa"/>
            <w:vAlign w:val="center"/>
          </w:tcPr>
          <w:p w14:paraId="7898130A">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谈判有效期</w:t>
            </w:r>
          </w:p>
        </w:tc>
        <w:tc>
          <w:tcPr>
            <w:tcW w:w="6556" w:type="dxa"/>
            <w:vAlign w:val="center"/>
          </w:tcPr>
          <w:p w14:paraId="6B887590">
            <w:pPr>
              <w:autoSpaceDE w:val="0"/>
              <w:autoSpaceDN w:val="0"/>
              <w:adjustRightInd w:val="0"/>
              <w:spacing w:line="360" w:lineRule="auto"/>
              <w:ind w:right="422"/>
              <w:jc w:val="both"/>
              <w:rPr>
                <w:rFonts w:ascii="宋体" w:hAnsi="Calibri" w:eastAsia="宋体" w:cs="仿宋_GB2312"/>
                <w:color w:val="auto"/>
                <w:sz w:val="21"/>
                <w:szCs w:val="21"/>
                <w:highlight w:val="none"/>
              </w:rPr>
            </w:pPr>
            <w:r>
              <w:rPr>
                <w:rFonts w:hint="eastAsia" w:ascii="宋体" w:hAnsi="宋体" w:eastAsia="宋体" w:cs="仿宋_GB2312"/>
                <w:color w:val="auto"/>
                <w:sz w:val="21"/>
                <w:szCs w:val="21"/>
                <w:highlight w:val="none"/>
              </w:rPr>
              <w:t>90天（自</w:t>
            </w:r>
            <w:r>
              <w:rPr>
                <w:rFonts w:hint="eastAsia" w:ascii="宋体" w:hAnsi="宋体" w:eastAsia="宋体" w:cs="宋体"/>
                <w:color w:val="auto"/>
                <w:kern w:val="0"/>
                <w:sz w:val="21"/>
                <w:szCs w:val="21"/>
                <w:highlight w:val="none"/>
              </w:rPr>
              <w:t>提交谈判响应文件的截止之日起算</w:t>
            </w:r>
            <w:r>
              <w:rPr>
                <w:rFonts w:hint="eastAsia" w:ascii="宋体" w:hAnsi="宋体" w:eastAsia="宋体" w:cs="仿宋_GB2312"/>
                <w:color w:val="auto"/>
                <w:sz w:val="21"/>
                <w:szCs w:val="21"/>
                <w:highlight w:val="none"/>
              </w:rPr>
              <w:t>）</w:t>
            </w:r>
          </w:p>
          <w:p w14:paraId="75F340F9">
            <w:pPr>
              <w:autoSpaceDE w:val="0"/>
              <w:autoSpaceDN w:val="0"/>
              <w:adjustRightInd w:val="0"/>
              <w:spacing w:line="360" w:lineRule="auto"/>
              <w:ind w:right="422" w:rightChars="0"/>
              <w:jc w:val="both"/>
              <w:rPr>
                <w:rFonts w:hint="eastAsia" w:ascii="宋体" w:hAnsi="宋体" w:eastAsia="宋体" w:cs="宋体"/>
                <w:bCs/>
                <w:color w:val="auto"/>
                <w:sz w:val="21"/>
                <w:szCs w:val="21"/>
                <w:highlight w:val="none"/>
                <w:lang w:val="zh-CN" w:eastAsia="zh-CN"/>
              </w:rPr>
            </w:pPr>
            <w:r>
              <w:rPr>
                <w:rFonts w:hint="eastAsia" w:ascii="宋体" w:hAnsi="宋体" w:eastAsia="宋体" w:cs="仿宋_GB2312"/>
                <w:color w:val="auto"/>
                <w:sz w:val="21"/>
                <w:szCs w:val="21"/>
                <w:highlight w:val="none"/>
                <w:lang w:val="zh-CN"/>
              </w:rPr>
              <w:t>成交供应商谈判有效期延至合同验收之日，</w:t>
            </w:r>
            <w:r>
              <w:rPr>
                <w:rFonts w:hint="eastAsia" w:ascii="宋体" w:hAnsi="宋体" w:eastAsia="宋体" w:cs="宋体"/>
                <w:color w:val="auto"/>
                <w:kern w:val="0"/>
                <w:sz w:val="21"/>
                <w:szCs w:val="21"/>
                <w:highlight w:val="none"/>
              </w:rPr>
              <w:t>成交供应商全部合同义务履行完毕为止。</w:t>
            </w:r>
          </w:p>
        </w:tc>
      </w:tr>
      <w:tr w14:paraId="6AB2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635FE970">
            <w:pPr>
              <w:autoSpaceDE w:val="0"/>
              <w:autoSpaceDN w:val="0"/>
              <w:adjustRightIn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2092" w:type="dxa"/>
            <w:vAlign w:val="center"/>
          </w:tcPr>
          <w:p w14:paraId="235A5D78">
            <w:pPr>
              <w:autoSpaceDE w:val="0"/>
              <w:autoSpaceDN w:val="0"/>
              <w:adjustRightInd w:val="0"/>
              <w:spacing w:line="360" w:lineRule="auto"/>
              <w:ind w:right="422" w:rightChars="0"/>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成交供应商将本项目非主体、非关键性工作分包</w:t>
            </w:r>
          </w:p>
        </w:tc>
        <w:tc>
          <w:tcPr>
            <w:tcW w:w="6556" w:type="dxa"/>
            <w:vAlign w:val="center"/>
          </w:tcPr>
          <w:p w14:paraId="18A02941">
            <w:pPr>
              <w:autoSpaceDE w:val="0"/>
              <w:autoSpaceDN w:val="0"/>
              <w:adjustRightInd w:val="0"/>
              <w:spacing w:line="276" w:lineRule="auto"/>
              <w:ind w:right="422" w:rightChars="0"/>
              <w:jc w:val="both"/>
              <w:rPr>
                <w:rFonts w:hint="eastAsia" w:ascii="宋体" w:hAnsi="宋体" w:eastAsia="宋体" w:cs="宋体"/>
                <w:color w:val="auto"/>
                <w:sz w:val="21"/>
                <w:szCs w:val="21"/>
                <w:highlight w:val="none"/>
                <w:lang w:val="zh-CN"/>
              </w:rPr>
            </w:pPr>
            <w:r>
              <w:rPr>
                <w:rFonts w:hint="eastAsia" w:ascii="宋体" w:hAnsi="宋体" w:eastAsia="宋体" w:cs="宋体"/>
                <w:b/>
                <w:color w:val="auto"/>
                <w:kern w:val="0"/>
                <w:sz w:val="21"/>
                <w:szCs w:val="21"/>
                <w:highlight w:val="none"/>
                <w:lang w:val="zh-CN"/>
              </w:rPr>
              <w:fldChar w:fldCharType="begin"/>
            </w:r>
            <w:r>
              <w:rPr>
                <w:rFonts w:hint="eastAsia" w:ascii="宋体" w:hAnsi="宋体" w:eastAsia="宋体" w:cs="宋体"/>
                <w:b/>
                <w:color w:val="auto"/>
                <w:kern w:val="0"/>
                <w:sz w:val="21"/>
                <w:szCs w:val="21"/>
                <w:highlight w:val="none"/>
                <w:lang w:val="zh-CN"/>
              </w:rPr>
              <w:instrText xml:space="preserve">eq \o\ac(</w:instrText>
            </w:r>
            <w:r>
              <w:rPr>
                <w:rFonts w:hint="eastAsia" w:ascii="宋体" w:hAnsi="宋体" w:eastAsia="宋体" w:cs="宋体"/>
                <w:b/>
                <w:color w:val="auto"/>
                <w:kern w:val="0"/>
                <w:position w:val="-4"/>
                <w:sz w:val="31"/>
                <w:szCs w:val="21"/>
                <w:highlight w:val="none"/>
                <w:lang w:val="zh-CN"/>
              </w:rPr>
              <w:instrText xml:space="preserve">□</w:instrText>
            </w:r>
            <w:r>
              <w:rPr>
                <w:rFonts w:hint="eastAsia" w:ascii="宋体" w:hAnsi="宋体" w:eastAsia="宋体" w:cs="宋体"/>
                <w:b/>
                <w:color w:val="auto"/>
                <w:kern w:val="0"/>
                <w:position w:val="0"/>
                <w:sz w:val="21"/>
                <w:szCs w:val="21"/>
                <w:highlight w:val="none"/>
                <w:lang w:val="zh-CN"/>
              </w:rPr>
              <w:instrText xml:space="preserve">,√)</w:instrText>
            </w:r>
            <w:r>
              <w:rPr>
                <w:rFonts w:hint="eastAsia" w:ascii="宋体" w:hAnsi="宋体" w:eastAsia="宋体" w:cs="宋体"/>
                <w:b/>
                <w:color w:val="auto"/>
                <w:kern w:val="0"/>
                <w:sz w:val="21"/>
                <w:szCs w:val="21"/>
                <w:highlight w:val="none"/>
                <w:lang w:val="zh-CN"/>
              </w:rPr>
              <w:fldChar w:fldCharType="end"/>
            </w:r>
            <w:r>
              <w:rPr>
                <w:rFonts w:hint="eastAsia" w:ascii="宋体" w:hAnsi="宋体" w:eastAsia="宋体" w:cs="宋体"/>
                <w:bCs/>
                <w:color w:val="auto"/>
                <w:sz w:val="21"/>
                <w:szCs w:val="21"/>
                <w:highlight w:val="none"/>
                <w:lang w:val="zh-CN"/>
              </w:rPr>
              <w:t xml:space="preserve">不允许   </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rPr>
              <w:t>允许</w:t>
            </w:r>
          </w:p>
        </w:tc>
      </w:tr>
      <w:tr w14:paraId="456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shd w:val="clear" w:color="auto" w:fill="auto"/>
            <w:vAlign w:val="center"/>
          </w:tcPr>
          <w:p w14:paraId="46BD2D0C">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2092" w:type="dxa"/>
            <w:vAlign w:val="center"/>
          </w:tcPr>
          <w:p w14:paraId="0C53B634">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响应文件提交截止、谈判响应截止及谈判时间</w:t>
            </w:r>
          </w:p>
        </w:tc>
        <w:tc>
          <w:tcPr>
            <w:tcW w:w="6556" w:type="dxa"/>
            <w:vAlign w:val="center"/>
          </w:tcPr>
          <w:p w14:paraId="3691B84F">
            <w:pPr>
              <w:autoSpaceDE w:val="0"/>
              <w:autoSpaceDN w:val="0"/>
              <w:adjustRightInd w:val="0"/>
              <w:spacing w:line="276" w:lineRule="auto"/>
              <w:ind w:right="422" w:rightChars="0"/>
              <w:jc w:val="both"/>
              <w:rPr>
                <w:rFonts w:hint="eastAsia" w:ascii="宋体" w:hAnsi="宋体" w:eastAsia="宋体" w:cs="宋体"/>
                <w:bCs/>
                <w:color w:val="auto"/>
                <w:sz w:val="21"/>
                <w:szCs w:val="21"/>
                <w:highlight w:val="none"/>
                <w:lang w:val="zh-CN"/>
              </w:rPr>
            </w:pPr>
            <w:r>
              <w:rPr>
                <w:rFonts w:hint="eastAsia" w:ascii="宋体" w:hAnsi="宋体" w:eastAsia="宋体" w:cs="宋体"/>
                <w:b/>
                <w:color w:val="auto"/>
                <w:kern w:val="0"/>
                <w:sz w:val="21"/>
                <w:szCs w:val="21"/>
                <w:highlight w:val="none"/>
              </w:rPr>
              <w:t>2025年</w:t>
            </w: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月</w:t>
            </w:r>
            <w:r>
              <w:rPr>
                <w:rFonts w:hint="eastAsia" w:ascii="宋体" w:hAnsi="宋体" w:eastAsia="宋体" w:cs="宋体"/>
                <w:b/>
                <w:color w:val="auto"/>
                <w:kern w:val="0"/>
                <w:sz w:val="21"/>
                <w:szCs w:val="21"/>
                <w:highlight w:val="none"/>
                <w:lang w:val="en-US" w:eastAsia="zh-CN"/>
              </w:rPr>
              <w:t>25</w:t>
            </w:r>
            <w:r>
              <w:rPr>
                <w:rFonts w:hint="eastAsia" w:ascii="宋体" w:hAnsi="宋体" w:eastAsia="宋体" w:cs="宋体"/>
                <w:b/>
                <w:color w:val="auto"/>
                <w:kern w:val="0"/>
                <w:sz w:val="21"/>
                <w:szCs w:val="21"/>
                <w:highlight w:val="none"/>
              </w:rPr>
              <w:t>日08时30分（北京时间）</w:t>
            </w:r>
          </w:p>
        </w:tc>
      </w:tr>
      <w:tr w14:paraId="060C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shd w:val="clear" w:color="auto" w:fill="auto"/>
            <w:vAlign w:val="center"/>
          </w:tcPr>
          <w:p w14:paraId="1B31CC10">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2092" w:type="dxa"/>
            <w:vAlign w:val="center"/>
          </w:tcPr>
          <w:p w14:paraId="14604EC6">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响应文件开启地点</w:t>
            </w:r>
          </w:p>
        </w:tc>
        <w:tc>
          <w:tcPr>
            <w:tcW w:w="6556" w:type="dxa"/>
            <w:vAlign w:val="center"/>
          </w:tcPr>
          <w:p w14:paraId="790DC4DF">
            <w:pPr>
              <w:autoSpaceDE w:val="0"/>
              <w:autoSpaceDN w:val="0"/>
              <w:adjustRightInd w:val="0"/>
              <w:spacing w:line="360" w:lineRule="auto"/>
              <w:ind w:right="422" w:rightChars="0"/>
              <w:jc w:val="left"/>
              <w:rPr>
                <w:rFonts w:hint="eastAsia" w:ascii="宋体" w:hAnsi="宋体" w:eastAsia="宋体" w:cs="宋体"/>
                <w:bCs/>
                <w:color w:val="auto"/>
                <w:sz w:val="21"/>
                <w:szCs w:val="21"/>
                <w:highlight w:val="none"/>
                <w:lang w:val="zh-CN"/>
              </w:rPr>
            </w:pPr>
            <w:r>
              <w:rPr>
                <w:rFonts w:hint="eastAsia" w:cs="宋体" w:asciiTheme="minorEastAsia" w:hAnsiTheme="minorEastAsia"/>
                <w:bCs/>
                <w:color w:val="auto"/>
                <w:sz w:val="21"/>
                <w:szCs w:val="21"/>
                <w:highlight w:val="none"/>
              </w:rPr>
              <w:t>禹州市公共资源交易中心开标2室（地址：禹州市行政服务中心楼九楼）（</w:t>
            </w:r>
            <w:r>
              <w:rPr>
                <w:rFonts w:hint="eastAsia" w:cs="宋体" w:asciiTheme="minorEastAsia" w:hAnsiTheme="minorEastAsia"/>
                <w:b/>
                <w:bCs/>
                <w:color w:val="auto"/>
                <w:sz w:val="21"/>
                <w:szCs w:val="21"/>
                <w:highlight w:val="none"/>
              </w:rPr>
              <w:t>本项目采用远程不见面谈判，供应商无须到达现场</w:t>
            </w:r>
            <w:r>
              <w:rPr>
                <w:rFonts w:hint="eastAsia" w:cs="宋体" w:asciiTheme="minorEastAsia" w:hAnsiTheme="minorEastAsia"/>
                <w:bCs/>
                <w:color w:val="auto"/>
                <w:sz w:val="21"/>
                <w:szCs w:val="21"/>
                <w:highlight w:val="none"/>
              </w:rPr>
              <w:t>）</w:t>
            </w:r>
          </w:p>
        </w:tc>
      </w:tr>
      <w:tr w14:paraId="6290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shd w:val="clear" w:color="auto" w:fill="auto"/>
            <w:vAlign w:val="center"/>
          </w:tcPr>
          <w:p w14:paraId="493DACB8">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2092" w:type="dxa"/>
            <w:vAlign w:val="center"/>
          </w:tcPr>
          <w:p w14:paraId="283F4379">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谈判保证金</w:t>
            </w:r>
          </w:p>
        </w:tc>
        <w:tc>
          <w:tcPr>
            <w:tcW w:w="6556" w:type="dxa"/>
            <w:vAlign w:val="center"/>
          </w:tcPr>
          <w:p w14:paraId="3B99854F">
            <w:pPr>
              <w:autoSpaceDE w:val="0"/>
              <w:autoSpaceDN w:val="0"/>
              <w:adjustRightInd w:val="0"/>
              <w:spacing w:line="360" w:lineRule="auto"/>
              <w:ind w:right="422"/>
              <w:jc w:val="left"/>
              <w:rPr>
                <w:rFonts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1、不缴纳。</w:t>
            </w:r>
          </w:p>
          <w:p w14:paraId="705D0540">
            <w:pPr>
              <w:autoSpaceDE w:val="0"/>
              <w:autoSpaceDN w:val="0"/>
              <w:adjustRightInd w:val="0"/>
              <w:spacing w:line="360" w:lineRule="auto"/>
              <w:ind w:right="422" w:right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2、供应商须提供谈判承诺函。</w:t>
            </w:r>
          </w:p>
        </w:tc>
      </w:tr>
      <w:tr w14:paraId="205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27" w:type="dxa"/>
            <w:shd w:val="clear" w:color="auto" w:fill="auto"/>
            <w:vAlign w:val="center"/>
          </w:tcPr>
          <w:p w14:paraId="5A0973AB">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2092" w:type="dxa"/>
            <w:vAlign w:val="center"/>
          </w:tcPr>
          <w:p w14:paraId="6C6B1AC8">
            <w:pPr>
              <w:autoSpaceDE w:val="0"/>
              <w:autoSpaceDN w:val="0"/>
              <w:adjustRightInd w:val="0"/>
              <w:spacing w:line="360" w:lineRule="auto"/>
              <w:ind w:right="422"/>
              <w:jc w:val="center"/>
              <w:rPr>
                <w:rFonts w:ascii="宋体" w:hAnsi="Calibri" w:eastAsia="宋体" w:cs="仿宋_GB2312"/>
                <w:color w:val="auto"/>
                <w:sz w:val="21"/>
                <w:szCs w:val="21"/>
                <w:highlight w:val="none"/>
              </w:rPr>
            </w:pPr>
            <w:r>
              <w:rPr>
                <w:rFonts w:hint="eastAsia" w:ascii="宋体" w:hAnsi="宋体" w:cs="仿宋_GB2312"/>
                <w:color w:val="auto"/>
                <w:sz w:val="21"/>
                <w:szCs w:val="21"/>
                <w:highlight w:val="none"/>
              </w:rPr>
              <w:t>谈判文件费用</w:t>
            </w:r>
          </w:p>
          <w:p w14:paraId="49C29341">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cs="仿宋_GB2312"/>
                <w:color w:val="auto"/>
                <w:sz w:val="21"/>
                <w:szCs w:val="21"/>
                <w:highlight w:val="none"/>
              </w:rPr>
              <w:t>缴纳方式</w:t>
            </w:r>
          </w:p>
        </w:tc>
        <w:tc>
          <w:tcPr>
            <w:tcW w:w="6556" w:type="dxa"/>
            <w:vAlign w:val="center"/>
          </w:tcPr>
          <w:p w14:paraId="3E4A8037">
            <w:pPr>
              <w:autoSpaceDE w:val="0"/>
              <w:autoSpaceDN w:val="0"/>
              <w:adjustRightInd w:val="0"/>
              <w:spacing w:line="360" w:lineRule="auto"/>
              <w:ind w:right="422" w:rightChars="0"/>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rPr>
              <w:t>谈判文件每份售价人民币0元。</w:t>
            </w:r>
          </w:p>
        </w:tc>
      </w:tr>
      <w:tr w14:paraId="0BE0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shd w:val="clear" w:color="auto" w:fill="auto"/>
            <w:vAlign w:val="center"/>
          </w:tcPr>
          <w:p w14:paraId="2A654033">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2092" w:type="dxa"/>
            <w:vAlign w:val="center"/>
          </w:tcPr>
          <w:p w14:paraId="6045D10E">
            <w:pPr>
              <w:autoSpaceDE w:val="0"/>
              <w:autoSpaceDN w:val="0"/>
              <w:adjustRightInd w:val="0"/>
              <w:spacing w:line="276"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公告发布</w:t>
            </w:r>
          </w:p>
        </w:tc>
        <w:tc>
          <w:tcPr>
            <w:tcW w:w="6556" w:type="dxa"/>
            <w:vAlign w:val="center"/>
          </w:tcPr>
          <w:p w14:paraId="38C16A13">
            <w:pPr>
              <w:autoSpaceDE w:val="0"/>
              <w:autoSpaceDN w:val="0"/>
              <w:adjustRightInd w:val="0"/>
              <w:spacing w:line="360" w:lineRule="auto"/>
              <w:ind w:right="422"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谈判公告、成交公告、变更（更正）公告、现场勘探答复等相关信息同时在以下网站发布：</w:t>
            </w:r>
            <w:r>
              <w:rPr>
                <w:rFonts w:hint="eastAsia" w:asciiTheme="majorEastAsia" w:hAnsiTheme="majorEastAsia" w:eastAsiaTheme="majorEastAsia" w:cstheme="majorEastAsia"/>
                <w:color w:val="auto"/>
                <w:sz w:val="21"/>
                <w:szCs w:val="21"/>
                <w:highlight w:val="none"/>
              </w:rPr>
              <w:t>《河南省政府采购网》</w:t>
            </w:r>
            <w:r>
              <w:rPr>
                <w:rFonts w:hint="eastAsia" w:hAnsi="宋体"/>
                <w:color w:val="auto"/>
                <w:sz w:val="21"/>
                <w:szCs w:val="21"/>
                <w:highlight w:val="none"/>
              </w:rPr>
              <w:t>《许昌市政府采购网》</w:t>
            </w:r>
            <w:r>
              <w:rPr>
                <w:rFonts w:hint="eastAsia" w:asciiTheme="majorEastAsia" w:hAnsiTheme="majorEastAsia" w:eastAsiaTheme="majorEastAsia" w:cstheme="majorEastAsia"/>
                <w:color w:val="auto"/>
                <w:sz w:val="21"/>
                <w:szCs w:val="21"/>
                <w:highlight w:val="none"/>
              </w:rPr>
              <w:t xml:space="preserve"> 《全国公共资源交易平台（河南省·许昌市）》</w:t>
            </w:r>
          </w:p>
        </w:tc>
      </w:tr>
      <w:tr w14:paraId="4C24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27" w:type="dxa"/>
            <w:shd w:val="clear" w:color="auto" w:fill="auto"/>
            <w:vAlign w:val="center"/>
          </w:tcPr>
          <w:p w14:paraId="2C0BFB19">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2092" w:type="dxa"/>
            <w:vAlign w:val="center"/>
          </w:tcPr>
          <w:p w14:paraId="6C486FB0">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采购人澄清或修改谈判文件时间</w:t>
            </w:r>
          </w:p>
        </w:tc>
        <w:tc>
          <w:tcPr>
            <w:tcW w:w="6556" w:type="dxa"/>
            <w:vAlign w:val="center"/>
          </w:tcPr>
          <w:p w14:paraId="43CAD6CA">
            <w:pPr>
              <w:autoSpaceDE w:val="0"/>
              <w:autoSpaceDN w:val="0"/>
              <w:adjustRightInd w:val="0"/>
              <w:spacing w:line="360" w:lineRule="auto"/>
              <w:ind w:right="422" w:right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谈判响应截止时间3个工作日前（</w:t>
            </w:r>
            <w:r>
              <w:rPr>
                <w:rFonts w:hint="eastAsia" w:ascii="宋体" w:hAnsi="宋体" w:eastAsia="宋体" w:cs="宋体"/>
                <w:color w:val="auto"/>
                <w:sz w:val="21"/>
                <w:szCs w:val="21"/>
                <w:highlight w:val="none"/>
                <w:lang w:val="zh-CN"/>
              </w:rPr>
              <w:t>澄清内容可能影响谈判响应文件编制的）</w:t>
            </w:r>
          </w:p>
        </w:tc>
      </w:tr>
      <w:tr w14:paraId="0085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7" w:type="dxa"/>
            <w:shd w:val="clear" w:color="auto" w:fill="auto"/>
            <w:vAlign w:val="center"/>
          </w:tcPr>
          <w:p w14:paraId="36F63F9D">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2092" w:type="dxa"/>
            <w:vAlign w:val="center"/>
          </w:tcPr>
          <w:p w14:paraId="5FA093ED">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供应商对谈判文件质疑截止时间</w:t>
            </w:r>
          </w:p>
        </w:tc>
        <w:tc>
          <w:tcPr>
            <w:tcW w:w="6556" w:type="dxa"/>
            <w:vAlign w:val="center"/>
          </w:tcPr>
          <w:p w14:paraId="61348AB3">
            <w:pPr>
              <w:autoSpaceDE w:val="0"/>
              <w:autoSpaceDN w:val="0"/>
              <w:adjustRightInd w:val="0"/>
              <w:spacing w:line="360" w:lineRule="auto"/>
              <w:ind w:right="422" w:rightChars="0"/>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谈判公告期满之日起</w:t>
            </w: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zh-CN"/>
              </w:rPr>
              <w:t>个工作日</w:t>
            </w:r>
          </w:p>
        </w:tc>
      </w:tr>
      <w:tr w14:paraId="70EE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70FA42F4">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92" w:type="dxa"/>
            <w:vAlign w:val="center"/>
          </w:tcPr>
          <w:p w14:paraId="48E0DEEB">
            <w:pPr>
              <w:autoSpaceDE w:val="0"/>
              <w:autoSpaceDN w:val="0"/>
              <w:adjustRightInd w:val="0"/>
              <w:spacing w:line="360" w:lineRule="auto"/>
              <w:ind w:right="422" w:rightChars="0"/>
              <w:jc w:val="center"/>
              <w:rPr>
                <w:rFonts w:hint="eastAsia" w:ascii="宋体" w:hAnsi="宋体" w:eastAsia="宋体" w:cs="宋体"/>
                <w:color w:val="auto"/>
                <w:sz w:val="21"/>
                <w:szCs w:val="21"/>
                <w:highlight w:val="none"/>
              </w:rPr>
            </w:pPr>
            <w:r>
              <w:rPr>
                <w:rFonts w:hint="eastAsia" w:cs="黑体" w:asciiTheme="minorEastAsia" w:hAnsiTheme="minorEastAsia"/>
                <w:color w:val="auto"/>
                <w:sz w:val="21"/>
                <w:szCs w:val="21"/>
                <w:highlight w:val="none"/>
              </w:rPr>
              <w:t>响应文件份数</w:t>
            </w:r>
          </w:p>
        </w:tc>
        <w:tc>
          <w:tcPr>
            <w:tcW w:w="6556" w:type="dxa"/>
            <w:vAlign w:val="center"/>
          </w:tcPr>
          <w:p w14:paraId="47BA6CCD">
            <w:pPr>
              <w:autoSpaceDE w:val="0"/>
              <w:autoSpaceDN w:val="0"/>
              <w:adjustRightInd w:val="0"/>
              <w:spacing w:line="360" w:lineRule="auto"/>
              <w:ind w:right="422"/>
              <w:jc w:val="both"/>
              <w:rPr>
                <w:rFonts w:ascii="宋体" w:hAnsi="宋体" w:eastAsia="宋体"/>
                <w:color w:val="auto"/>
                <w:sz w:val="21"/>
                <w:szCs w:val="21"/>
                <w:highlight w:val="none"/>
              </w:rPr>
            </w:pPr>
            <w:r>
              <w:rPr>
                <w:rFonts w:ascii="新宋体" w:hAnsi="新宋体" w:eastAsia="新宋体"/>
                <w:b/>
                <w:color w:val="auto"/>
                <w:sz w:val="21"/>
                <w:szCs w:val="21"/>
                <w:highlight w:val="none"/>
              </w:rPr>
              <w:fldChar w:fldCharType="begin"/>
            </w:r>
            <w:r>
              <w:rPr>
                <w:rFonts w:hint="eastAsia" w:ascii="新宋体" w:hAnsi="新宋体" w:eastAsia="新宋体"/>
                <w:b/>
                <w:color w:val="auto"/>
                <w:sz w:val="21"/>
                <w:szCs w:val="21"/>
                <w:highlight w:val="none"/>
              </w:rPr>
              <w:instrText xml:space="preserve">eq \o\ac(</w:instrText>
            </w:r>
            <w:r>
              <w:rPr>
                <w:rFonts w:hint="eastAsia" w:ascii="新宋体" w:hAnsi="新宋体" w:eastAsia="新宋体"/>
                <w:b/>
                <w:color w:val="auto"/>
                <w:position w:val="-4"/>
                <w:sz w:val="31"/>
                <w:szCs w:val="21"/>
                <w:highlight w:val="none"/>
              </w:rPr>
              <w:instrText xml:space="preserve">□</w:instrText>
            </w:r>
            <w:r>
              <w:rPr>
                <w:rFonts w:hint="eastAsia" w:ascii="新宋体" w:hAnsi="新宋体" w:eastAsia="新宋体"/>
                <w:b/>
                <w:color w:val="auto"/>
                <w:position w:val="-4"/>
                <w:sz w:val="31"/>
                <w:szCs w:val="21"/>
                <w:highlight w:val="none"/>
                <w:lang w:eastAsia="zh-CN"/>
              </w:rPr>
              <w:instrText xml:space="preserve">,</w:instrText>
            </w:r>
            <w:r>
              <w:rPr>
                <w:rFonts w:hint="eastAsia" w:ascii="新宋体" w:hAnsi="新宋体" w:eastAsia="新宋体"/>
                <w:b/>
                <w:color w:val="auto"/>
                <w:position w:val="0"/>
                <w:sz w:val="21"/>
                <w:szCs w:val="21"/>
                <w:highlight w:val="none"/>
                <w:lang w:eastAsia="zh-CN"/>
              </w:rPr>
              <w:instrText xml:space="preserve">√</w:instrText>
            </w:r>
            <w:r>
              <w:rPr>
                <w:rFonts w:hint="eastAsia" w:ascii="新宋体" w:hAnsi="新宋体" w:eastAsia="新宋体"/>
                <w:b/>
                <w:color w:val="auto"/>
                <w:position w:val="0"/>
                <w:sz w:val="21"/>
                <w:szCs w:val="21"/>
                <w:highlight w:val="none"/>
              </w:rPr>
              <w:instrText xml:space="preserve">)</w:instrText>
            </w:r>
            <w:r>
              <w:rPr>
                <w:rFonts w:ascii="新宋体" w:hAnsi="新宋体" w:eastAsia="新宋体"/>
                <w:b/>
                <w:color w:val="auto"/>
                <w:sz w:val="21"/>
                <w:szCs w:val="21"/>
                <w:highlight w:val="none"/>
              </w:rPr>
              <w:fldChar w:fldCharType="end"/>
            </w:r>
            <w:r>
              <w:rPr>
                <w:rFonts w:hint="eastAsia" w:ascii="新宋体" w:hAnsi="新宋体" w:eastAsia="新宋体"/>
                <w:color w:val="auto"/>
                <w:sz w:val="21"/>
                <w:szCs w:val="21"/>
                <w:highlight w:val="none"/>
              </w:rPr>
              <w:t>电子响应文件：</w:t>
            </w:r>
            <w:r>
              <w:rPr>
                <w:rFonts w:hint="eastAsia" w:ascii="宋体" w:hAnsi="宋体" w:eastAsia="宋体"/>
                <w:color w:val="auto"/>
                <w:sz w:val="21"/>
                <w:szCs w:val="21"/>
                <w:highlight w:val="none"/>
              </w:rPr>
              <w:t>成功上传至“全国公共资源交易平台（河南省•许昌市）”公共资源交易系统加密电子响应文件</w:t>
            </w:r>
            <w:r>
              <w:rPr>
                <w:rFonts w:ascii="宋体" w:hAnsi="宋体" w:eastAsia="宋体"/>
                <w:color w:val="auto"/>
                <w:sz w:val="21"/>
                <w:szCs w:val="21"/>
                <w:highlight w:val="none"/>
              </w:rPr>
              <w:t>1份（后缀格式为.XCSTF）。</w:t>
            </w:r>
          </w:p>
          <w:p w14:paraId="7AD7A809">
            <w:pPr>
              <w:autoSpaceDE w:val="0"/>
              <w:autoSpaceDN w:val="0"/>
              <w:adjustRightInd w:val="0"/>
              <w:spacing w:line="360" w:lineRule="auto"/>
              <w:ind w:right="422"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w:t>
            </w:r>
            <w:r>
              <w:rPr>
                <w:rFonts w:ascii="宋体" w:hAnsi="宋体" w:eastAsia="宋体"/>
                <w:color w:val="auto"/>
                <w:sz w:val="21"/>
                <w:szCs w:val="21"/>
                <w:highlight w:val="none"/>
              </w:rPr>
              <w:t>供应商登录“全国公共资源交易平台（河南省•许昌市）”下载“新点投标文件制作软件（河南省版）”的最新版本制作电子响应文件。</w:t>
            </w:r>
          </w:p>
          <w:p w14:paraId="2FE9E344">
            <w:pPr>
              <w:autoSpaceDE w:val="0"/>
              <w:autoSpaceDN w:val="0"/>
              <w:adjustRightInd w:val="0"/>
              <w:spacing w:line="360" w:lineRule="auto"/>
              <w:ind w:right="422"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供应商对同一项目多个标段进行响应的，应分别下载所投标段的招标文件，按标段制作响应文件。一个标段对应生成</w:t>
            </w:r>
            <w:r>
              <w:rPr>
                <w:rFonts w:ascii="宋体" w:hAnsi="宋体" w:eastAsia="宋体"/>
                <w:color w:val="auto"/>
                <w:sz w:val="21"/>
                <w:szCs w:val="21"/>
                <w:highlight w:val="none"/>
              </w:rPr>
              <w:t>2份电子响应文件（后缀格式为.XCSTF和.nXCSTF）</w:t>
            </w:r>
            <w:r>
              <w:rPr>
                <w:rFonts w:hint="eastAsia" w:ascii="宋体" w:hAnsi="宋体" w:eastAsia="宋体"/>
                <w:color w:val="auto"/>
                <w:sz w:val="21"/>
                <w:szCs w:val="21"/>
                <w:highlight w:val="none"/>
              </w:rPr>
              <w:t>，</w:t>
            </w:r>
            <w:r>
              <w:rPr>
                <w:rFonts w:ascii="宋体" w:hAnsi="宋体" w:eastAsia="宋体"/>
                <w:color w:val="auto"/>
                <w:sz w:val="21"/>
                <w:szCs w:val="21"/>
                <w:highlight w:val="none"/>
              </w:rPr>
              <w:t>其中后缀格式为“.XCSTF”的加密电子响应文件用于上传至交易系统中投标。</w:t>
            </w:r>
          </w:p>
          <w:p w14:paraId="0883BF67">
            <w:pPr>
              <w:autoSpaceDE w:val="0"/>
              <w:autoSpaceDN w:val="0"/>
              <w:adjustRightInd w:val="0"/>
              <w:spacing w:line="360" w:lineRule="auto"/>
              <w:ind w:right="422"/>
              <w:jc w:val="both"/>
              <w:rPr>
                <w:rFonts w:ascii="宋体" w:hAnsi="宋体" w:eastAsia="宋体"/>
                <w:color w:val="auto"/>
                <w:sz w:val="21"/>
                <w:szCs w:val="21"/>
                <w:highlight w:val="none"/>
              </w:rPr>
            </w:pPr>
            <w:r>
              <w:rPr>
                <w:rFonts w:hint="eastAsia" w:ascii="宋体" w:hAnsi="宋体" w:eastAsia="宋体" w:cs="宋体"/>
                <w:b/>
                <w:bCs/>
                <w:color w:val="auto"/>
                <w:sz w:val="21"/>
                <w:szCs w:val="21"/>
                <w:highlight w:val="none"/>
                <w:lang w:val="zh-CN"/>
              </w:rPr>
              <w:t>□</w:t>
            </w:r>
            <w:r>
              <w:rPr>
                <w:rFonts w:hint="eastAsia" w:ascii="宋体" w:hAnsi="宋体" w:eastAsia="宋体"/>
                <w:color w:val="auto"/>
                <w:sz w:val="21"/>
                <w:szCs w:val="21"/>
                <w:highlight w:val="none"/>
              </w:rPr>
              <w:t>纸质响应文件：</w:t>
            </w:r>
            <w:r>
              <w:rPr>
                <w:rFonts w:hint="eastAsia" w:ascii="宋体" w:hAnsi="宋体" w:eastAsia="宋体" w:cs="仿宋_GB2312"/>
                <w:color w:val="auto"/>
                <w:sz w:val="21"/>
                <w:szCs w:val="21"/>
                <w:highlight w:val="none"/>
              </w:rPr>
              <w:t>正本</w:t>
            </w:r>
            <w:r>
              <w:rPr>
                <w:rFonts w:hint="eastAsia" w:ascii="宋体" w:hAnsi="宋体" w:eastAsia="宋体" w:cs="仿宋_GB2312"/>
                <w:b/>
                <w:color w:val="auto"/>
                <w:sz w:val="21"/>
                <w:szCs w:val="21"/>
                <w:highlight w:val="none"/>
              </w:rPr>
              <w:t>一</w:t>
            </w:r>
            <w:r>
              <w:rPr>
                <w:rFonts w:hint="eastAsia" w:ascii="宋体" w:hAnsi="宋体" w:eastAsia="宋体" w:cs="仿宋_GB2312"/>
                <w:color w:val="auto"/>
                <w:sz w:val="21"/>
                <w:szCs w:val="21"/>
                <w:highlight w:val="none"/>
              </w:rPr>
              <w:t>份，</w:t>
            </w:r>
            <w:r>
              <w:rPr>
                <w:rFonts w:hint="eastAsia" w:ascii="宋体" w:hAnsi="宋体" w:eastAsia="宋体"/>
                <w:color w:val="auto"/>
                <w:sz w:val="21"/>
                <w:szCs w:val="21"/>
                <w:highlight w:val="none"/>
              </w:rPr>
              <w:t>副本一份</w:t>
            </w:r>
            <w:r>
              <w:rPr>
                <w:rFonts w:hint="eastAsia" w:ascii="宋体" w:hAnsi="宋体" w:eastAsia="宋体" w:cs="仿宋_GB2312"/>
                <w:color w:val="auto"/>
                <w:sz w:val="21"/>
                <w:szCs w:val="21"/>
                <w:highlight w:val="none"/>
              </w:rPr>
              <w:t>。使用</w:t>
            </w:r>
            <w:r>
              <w:rPr>
                <w:rFonts w:hint="eastAsia" w:ascii="宋体" w:hAnsi="宋体" w:eastAsia="宋体"/>
                <w:color w:val="auto"/>
                <w:sz w:val="21"/>
                <w:szCs w:val="21"/>
                <w:highlight w:val="none"/>
              </w:rPr>
              <w:t>格式为“投标文件（供打印）.PDF”的文件</w:t>
            </w:r>
          </w:p>
          <w:p w14:paraId="4BEF65C2">
            <w:pPr>
              <w:autoSpaceDE w:val="0"/>
              <w:autoSpaceDN w:val="0"/>
              <w:adjustRightInd w:val="0"/>
              <w:spacing w:line="360" w:lineRule="auto"/>
              <w:ind w:right="422" w:rightChars="0" w:firstLine="422" w:firstLineChars="0"/>
              <w:jc w:val="both"/>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电子响应文件和纸质响应文件的内容、格式、水印码、签章应一致。</w:t>
            </w:r>
          </w:p>
        </w:tc>
      </w:tr>
      <w:tr w14:paraId="37B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629DDB63">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92" w:type="dxa"/>
            <w:vAlign w:val="center"/>
          </w:tcPr>
          <w:p w14:paraId="60BF4262">
            <w:pPr>
              <w:autoSpaceDE w:val="0"/>
              <w:autoSpaceDN w:val="0"/>
              <w:adjustRightInd w:val="0"/>
              <w:spacing w:line="360" w:lineRule="auto"/>
              <w:ind w:right="422"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响应文件的签署盖章</w:t>
            </w:r>
          </w:p>
        </w:tc>
        <w:tc>
          <w:tcPr>
            <w:tcW w:w="6556" w:type="dxa"/>
            <w:vAlign w:val="center"/>
          </w:tcPr>
          <w:p w14:paraId="7C7E4BE5">
            <w:pPr>
              <w:autoSpaceDE w:val="0"/>
              <w:autoSpaceDN w:val="0"/>
              <w:adjustRightInd w:val="0"/>
              <w:spacing w:line="420" w:lineRule="exact"/>
              <w:ind w:right="422"/>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fldChar w:fldCharType="begin"/>
            </w:r>
            <w:r>
              <w:rPr>
                <w:rFonts w:hint="eastAsia" w:ascii="宋体" w:hAnsi="宋体" w:eastAsia="宋体"/>
                <w:b/>
                <w:color w:val="auto"/>
                <w:sz w:val="21"/>
                <w:szCs w:val="21"/>
                <w:highlight w:val="none"/>
              </w:rPr>
              <w:instrText xml:space="preserve">eq \o\ac(</w:instrText>
            </w:r>
            <w:r>
              <w:rPr>
                <w:rFonts w:hint="eastAsia" w:ascii="宋体" w:hAnsi="宋体" w:eastAsia="宋体"/>
                <w:b/>
                <w:color w:val="auto"/>
                <w:position w:val="-4"/>
                <w:sz w:val="31"/>
                <w:szCs w:val="21"/>
                <w:highlight w:val="none"/>
              </w:rPr>
              <w:instrText xml:space="preserve">□</w:instrText>
            </w:r>
            <w:r>
              <w:rPr>
                <w:rFonts w:hint="eastAsia" w:ascii="宋体" w:hAnsi="宋体" w:eastAsia="宋体"/>
                <w:b/>
                <w:color w:val="auto"/>
                <w:position w:val="0"/>
                <w:sz w:val="21"/>
                <w:szCs w:val="21"/>
                <w:highlight w:val="none"/>
              </w:rPr>
              <w:instrText xml:space="preserve">,√)</w:instrText>
            </w:r>
            <w:r>
              <w:rPr>
                <w:rFonts w:hint="eastAsia" w:ascii="宋体" w:hAnsi="宋体" w:eastAsia="宋体"/>
                <w:b/>
                <w:color w:val="auto"/>
                <w:sz w:val="21"/>
                <w:szCs w:val="21"/>
                <w:highlight w:val="none"/>
              </w:rPr>
              <w:fldChar w:fldCharType="end"/>
            </w:r>
            <w:r>
              <w:rPr>
                <w:rFonts w:hint="eastAsia" w:ascii="宋体" w:hAnsi="宋体" w:eastAsia="宋体"/>
                <w:color w:val="auto"/>
                <w:sz w:val="21"/>
                <w:szCs w:val="21"/>
                <w:highlight w:val="none"/>
              </w:rPr>
              <w:t>电子响应文件：按谈判文件要求加盖供应商电子印章和法人电子印章。</w:t>
            </w:r>
          </w:p>
          <w:p w14:paraId="4C819B2F">
            <w:pPr>
              <w:autoSpaceDE w:val="0"/>
              <w:autoSpaceDN w:val="0"/>
              <w:adjustRightInd w:val="0"/>
              <w:spacing w:line="420" w:lineRule="exact"/>
              <w:ind w:right="422"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rPr>
              <w:t>□</w:t>
            </w:r>
            <w:r>
              <w:rPr>
                <w:rFonts w:hint="eastAsia" w:ascii="宋体" w:hAnsi="宋体" w:eastAsia="宋体"/>
                <w:color w:val="auto"/>
                <w:sz w:val="21"/>
                <w:szCs w:val="21"/>
                <w:highlight w:val="none"/>
              </w:rPr>
              <w:t>纸质响应文件：响应文件封面加盖供应商公章（响应文件是指供应商电子响应文件制作完成后生成的后缀名为“</w:t>
            </w:r>
            <w:r>
              <w:rPr>
                <w:rFonts w:ascii="宋体" w:hAnsi="宋体" w:eastAsia="宋体"/>
                <w:color w:val="auto"/>
                <w:sz w:val="21"/>
                <w:szCs w:val="21"/>
                <w:highlight w:val="none"/>
              </w:rPr>
              <w:t>.nXCSTF</w:t>
            </w:r>
            <w:r>
              <w:rPr>
                <w:rFonts w:hint="eastAsia" w:ascii="宋体" w:hAnsi="宋体" w:eastAsia="宋体"/>
                <w:color w:val="auto"/>
                <w:sz w:val="21"/>
                <w:szCs w:val="21"/>
                <w:highlight w:val="none"/>
              </w:rPr>
              <w:t>”的文件打印的纸质响应文件）。</w:t>
            </w:r>
          </w:p>
        </w:tc>
      </w:tr>
      <w:tr w14:paraId="4F8F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7" w:type="dxa"/>
            <w:vAlign w:val="center"/>
          </w:tcPr>
          <w:p w14:paraId="71A220B0">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92" w:type="dxa"/>
            <w:vAlign w:val="center"/>
          </w:tcPr>
          <w:p w14:paraId="2A7B90ED">
            <w:pPr>
              <w:autoSpaceDE w:val="0"/>
              <w:autoSpaceDN w:val="0"/>
              <w:adjustRightInd w:val="0"/>
              <w:spacing w:line="360" w:lineRule="auto"/>
              <w:ind w:right="422" w:rightChars="0"/>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谈判小组组建</w:t>
            </w:r>
          </w:p>
        </w:tc>
        <w:tc>
          <w:tcPr>
            <w:tcW w:w="6556" w:type="dxa"/>
            <w:vAlign w:val="center"/>
          </w:tcPr>
          <w:p w14:paraId="0A9376F1">
            <w:pPr>
              <w:autoSpaceDE w:val="0"/>
              <w:autoSpaceDN w:val="0"/>
              <w:adjustRightInd w:val="0"/>
              <w:spacing w:line="360" w:lineRule="auto"/>
              <w:ind w:right="422"/>
              <w:jc w:val="both"/>
              <w:rPr>
                <w:rFonts w:ascii="宋体" w:hAnsi="宋体" w:cs="仿宋_GB2312"/>
                <w:color w:val="auto"/>
                <w:sz w:val="21"/>
                <w:szCs w:val="21"/>
                <w:highlight w:val="none"/>
                <w:lang w:val="zh-CN"/>
              </w:rPr>
            </w:pPr>
            <w:r>
              <w:rPr>
                <w:rFonts w:ascii="新宋体" w:hAnsi="新宋体" w:eastAsia="新宋体"/>
                <w:b/>
                <w:color w:val="auto"/>
                <w:sz w:val="21"/>
                <w:szCs w:val="21"/>
                <w:highlight w:val="none"/>
              </w:rPr>
              <w:fldChar w:fldCharType="begin"/>
            </w:r>
            <w:r>
              <w:rPr>
                <w:rFonts w:hint="eastAsia" w:ascii="新宋体" w:hAnsi="新宋体" w:eastAsia="新宋体"/>
                <w:b/>
                <w:color w:val="auto"/>
                <w:sz w:val="21"/>
                <w:szCs w:val="21"/>
                <w:highlight w:val="none"/>
              </w:rPr>
              <w:instrText xml:space="preserve">eq \o\ac(</w:instrText>
            </w:r>
            <w:r>
              <w:rPr>
                <w:rFonts w:hint="eastAsia" w:ascii="新宋体" w:hAnsi="新宋体" w:eastAsia="新宋体"/>
                <w:b/>
                <w:color w:val="auto"/>
                <w:position w:val="-4"/>
                <w:sz w:val="31"/>
                <w:szCs w:val="21"/>
                <w:highlight w:val="none"/>
              </w:rPr>
              <w:instrText xml:space="preserve">□</w:instrText>
            </w:r>
            <w:r>
              <w:rPr>
                <w:rFonts w:hint="eastAsia" w:ascii="新宋体" w:hAnsi="新宋体" w:eastAsia="新宋体"/>
                <w:b/>
                <w:color w:val="auto"/>
                <w:position w:val="0"/>
                <w:sz w:val="21"/>
                <w:szCs w:val="21"/>
                <w:highlight w:val="none"/>
              </w:rPr>
              <w:instrText xml:space="preserve">,√)</w:instrText>
            </w:r>
            <w:r>
              <w:rPr>
                <w:rFonts w:ascii="新宋体" w:hAnsi="新宋体" w:eastAsia="新宋体"/>
                <w:b/>
                <w:color w:val="auto"/>
                <w:sz w:val="21"/>
                <w:szCs w:val="21"/>
                <w:highlight w:val="none"/>
              </w:rPr>
              <w:fldChar w:fldCharType="end"/>
            </w:r>
            <w:r>
              <w:rPr>
                <w:rFonts w:hint="eastAsia" w:ascii="新宋体" w:hAnsi="新宋体" w:eastAsia="新宋体"/>
                <w:bCs/>
                <w:color w:val="auto"/>
                <w:sz w:val="21"/>
                <w:szCs w:val="21"/>
                <w:highlight w:val="none"/>
              </w:rPr>
              <w:t>谈</w:t>
            </w:r>
            <w:r>
              <w:rPr>
                <w:rFonts w:hint="eastAsia" w:ascii="宋体" w:hAnsi="宋体" w:cs="仿宋_GB2312"/>
                <w:color w:val="auto"/>
                <w:sz w:val="21"/>
                <w:szCs w:val="21"/>
                <w:highlight w:val="none"/>
                <w:lang w:val="zh-CN"/>
              </w:rPr>
              <w:t>判小组 共3人（其中采购人代表1人，评审专家2人），评审专家从政府采购评审专家库中随机抽取。</w:t>
            </w:r>
          </w:p>
          <w:p w14:paraId="6C3E4580">
            <w:pPr>
              <w:autoSpaceDE w:val="0"/>
              <w:autoSpaceDN w:val="0"/>
              <w:adjustRightInd w:val="0"/>
              <w:spacing w:line="360" w:lineRule="auto"/>
              <w:ind w:right="422" w:rightChars="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s="仿宋_GB2312"/>
                <w:color w:val="auto"/>
                <w:sz w:val="21"/>
                <w:szCs w:val="21"/>
                <w:highlight w:val="none"/>
                <w:lang w:val="zh-CN"/>
              </w:rPr>
              <w:t>□由评审专家组成。评审专家从政府采购评审专家库中随机抽取。</w:t>
            </w:r>
          </w:p>
        </w:tc>
      </w:tr>
      <w:tr w14:paraId="6428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7" w:type="dxa"/>
            <w:vAlign w:val="center"/>
          </w:tcPr>
          <w:p w14:paraId="1BA00E35">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2092" w:type="dxa"/>
            <w:vAlign w:val="center"/>
          </w:tcPr>
          <w:p w14:paraId="6A6C23D8">
            <w:pPr>
              <w:autoSpaceDE w:val="0"/>
              <w:autoSpaceDN w:val="0"/>
              <w:adjustRightInd w:val="0"/>
              <w:spacing w:line="360" w:lineRule="auto"/>
              <w:ind w:right="422" w:rightChars="0"/>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ascii="宋体" w:hAnsi="宋体" w:eastAsia="宋体" w:cs="宋体"/>
                <w:color w:val="auto"/>
                <w:sz w:val="21"/>
                <w:szCs w:val="21"/>
                <w:highlight w:val="none"/>
              </w:rPr>
              <w:t>评审方法</w:t>
            </w:r>
          </w:p>
        </w:tc>
        <w:tc>
          <w:tcPr>
            <w:tcW w:w="6556" w:type="dxa"/>
            <w:vAlign w:val="center"/>
          </w:tcPr>
          <w:p w14:paraId="3757015C">
            <w:pPr>
              <w:autoSpaceDE w:val="0"/>
              <w:autoSpaceDN w:val="0"/>
              <w:adjustRightInd w:val="0"/>
              <w:spacing w:line="360" w:lineRule="auto"/>
              <w:ind w:right="422" w:rightChars="0"/>
              <w:jc w:val="both"/>
              <w:rPr>
                <w:rFonts w:hint="eastAsia" w:cs="宋体" w:asciiTheme="minorEastAsia" w:hAnsiTheme="minorEastAsia" w:eastAsiaTheme="minorEastAsia"/>
                <w:color w:val="auto"/>
                <w:kern w:val="2"/>
                <w:sz w:val="21"/>
                <w:szCs w:val="21"/>
                <w:highlight w:val="none"/>
                <w:lang w:val="zh-CN" w:eastAsia="zh-CN" w:bidi="ar-SA"/>
              </w:rPr>
            </w:pPr>
            <w:r>
              <w:rPr>
                <w:rFonts w:hint="eastAsia" w:ascii="宋体" w:hAnsi="宋体" w:eastAsia="宋体" w:cs="宋体"/>
                <w:color w:val="auto"/>
                <w:sz w:val="21"/>
                <w:szCs w:val="21"/>
                <w:highlight w:val="none"/>
              </w:rPr>
              <w:t>质量和服务均能满足谈判文件实质性响应要求且最后报价最低的原则确定成交供应商。</w:t>
            </w:r>
          </w:p>
        </w:tc>
      </w:tr>
      <w:tr w14:paraId="62F0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600FC34D">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26</w:t>
            </w:r>
          </w:p>
        </w:tc>
        <w:tc>
          <w:tcPr>
            <w:tcW w:w="2092" w:type="dxa"/>
            <w:vAlign w:val="center"/>
          </w:tcPr>
          <w:p w14:paraId="2EEBDDCF">
            <w:pPr>
              <w:autoSpaceDE w:val="0"/>
              <w:autoSpaceDN w:val="0"/>
              <w:adjustRightInd w:val="0"/>
              <w:spacing w:line="360" w:lineRule="auto"/>
              <w:ind w:right="422" w:rightChars="0"/>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履约保证金</w:t>
            </w:r>
          </w:p>
        </w:tc>
        <w:tc>
          <w:tcPr>
            <w:tcW w:w="6556" w:type="dxa"/>
            <w:vAlign w:val="center"/>
          </w:tcPr>
          <w:p w14:paraId="0EF82CA0">
            <w:pPr>
              <w:autoSpaceDE w:val="0"/>
              <w:autoSpaceDN w:val="0"/>
              <w:adjustRightInd w:val="0"/>
              <w:spacing w:line="360" w:lineRule="auto"/>
              <w:ind w:right="422"/>
              <w:jc w:val="both"/>
              <w:rPr>
                <w:rFonts w:ascii="宋体" w:hAnsi="宋体" w:eastAsia="宋体" w:cs="宋体"/>
                <w:color w:val="auto"/>
                <w:kern w:val="0"/>
                <w:sz w:val="21"/>
                <w:szCs w:val="21"/>
                <w:highlight w:val="none"/>
                <w:lang w:val="zh-CN"/>
              </w:rPr>
            </w:pPr>
            <w:r>
              <w:rPr>
                <w:rFonts w:ascii="Segoe UI Symbol" w:hAnsi="Segoe UI Symbol" w:eastAsia="宋体" w:cs="Segoe UI Symbol"/>
                <w:color w:val="auto"/>
                <w:sz w:val="21"/>
                <w:szCs w:val="21"/>
                <w:highlight w:val="none"/>
                <w:lang w:val="zh-CN"/>
              </w:rPr>
              <w:t>☑</w:t>
            </w:r>
            <w:r>
              <w:rPr>
                <w:rFonts w:hint="eastAsia" w:ascii="宋体" w:hAnsi="宋体" w:eastAsia="宋体" w:cs="宋体"/>
                <w:bCs/>
                <w:color w:val="auto"/>
                <w:sz w:val="21"/>
                <w:szCs w:val="21"/>
                <w:highlight w:val="none"/>
                <w:lang w:val="zh-CN"/>
              </w:rPr>
              <w:t>无要求</w:t>
            </w:r>
          </w:p>
          <w:p w14:paraId="7585B9B2">
            <w:pPr>
              <w:autoSpaceDE w:val="0"/>
              <w:autoSpaceDN w:val="0"/>
              <w:adjustRightInd w:val="0"/>
              <w:spacing w:line="360" w:lineRule="auto"/>
              <w:ind w:right="422" w:rightChars="0"/>
              <w:jc w:val="both"/>
              <w:rPr>
                <w:rFonts w:hint="eastAsia" w:cs="宋体" w:asciiTheme="minorEastAsia" w:hAnsiTheme="minorEastAsia" w:eastAsiaTheme="minorEastAsia"/>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要求提交。履约保证金的数额为合同金额的%。成交供应商以支票、汇票、本票或者金融机构、担保机构出具的保函等非现金形式向采购人提交。</w:t>
            </w:r>
          </w:p>
        </w:tc>
      </w:tr>
      <w:tr w14:paraId="2767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7" w:type="dxa"/>
            <w:vAlign w:val="center"/>
          </w:tcPr>
          <w:p w14:paraId="212ACE41">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27</w:t>
            </w:r>
          </w:p>
        </w:tc>
        <w:tc>
          <w:tcPr>
            <w:tcW w:w="2092" w:type="dxa"/>
            <w:vAlign w:val="center"/>
          </w:tcPr>
          <w:p w14:paraId="60AAD259">
            <w:pPr>
              <w:autoSpaceDE w:val="0"/>
              <w:autoSpaceDN w:val="0"/>
              <w:adjustRightInd w:val="0"/>
              <w:spacing w:line="360" w:lineRule="auto"/>
              <w:ind w:right="422" w:rightChars="0"/>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代理服务费</w:t>
            </w:r>
          </w:p>
        </w:tc>
        <w:tc>
          <w:tcPr>
            <w:tcW w:w="6556" w:type="dxa"/>
            <w:vAlign w:val="center"/>
          </w:tcPr>
          <w:p w14:paraId="3A6E3DD3">
            <w:pPr>
              <w:autoSpaceDE w:val="0"/>
              <w:autoSpaceDN w:val="0"/>
              <w:spacing w:line="360" w:lineRule="auto"/>
              <w:ind w:right="422"/>
              <w:contextualSpacing/>
              <w:jc w:val="both"/>
              <w:rPr>
                <w:color w:val="auto"/>
                <w:sz w:val="21"/>
                <w:szCs w:val="21"/>
                <w:highlight w:val="none"/>
              </w:rPr>
            </w:pPr>
            <w:r>
              <w:rPr>
                <w:color w:val="auto"/>
                <w:sz w:val="21"/>
                <w:szCs w:val="21"/>
                <w:highlight w:val="none"/>
                <w:lang w:val="zh-CN"/>
              </w:rPr>
              <w:fldChar w:fldCharType="begin"/>
            </w:r>
            <w:r>
              <w:rPr>
                <w:rFonts w:hint="eastAsia"/>
                <w:color w:val="auto"/>
                <w:sz w:val="21"/>
                <w:szCs w:val="21"/>
                <w:highlight w:val="none"/>
                <w:lang w:val="zh-CN"/>
              </w:rPr>
              <w:instrText xml:space="preserve">eq \o\ac(</w:instrText>
            </w:r>
            <w:r>
              <w:rPr>
                <w:rFonts w:hint="eastAsia"/>
                <w:color w:val="auto"/>
                <w:position w:val="-4"/>
                <w:sz w:val="31"/>
                <w:szCs w:val="21"/>
                <w:highlight w:val="none"/>
                <w:lang w:val="zh-CN"/>
              </w:rPr>
              <w:instrText xml:space="preserve">□</w:instrText>
            </w:r>
            <w:r>
              <w:rPr>
                <w:rFonts w:hint="eastAsia"/>
                <w:color w:val="auto"/>
                <w:position w:val="0"/>
                <w:sz w:val="21"/>
                <w:szCs w:val="21"/>
                <w:highlight w:val="none"/>
                <w:lang w:val="zh-CN"/>
              </w:rPr>
              <w:instrText xml:space="preserve">,√)</w:instrText>
            </w:r>
            <w:r>
              <w:rPr>
                <w:color w:val="auto"/>
                <w:sz w:val="21"/>
                <w:szCs w:val="21"/>
                <w:highlight w:val="none"/>
                <w:lang w:val="zh-CN"/>
              </w:rPr>
              <w:fldChar w:fldCharType="end"/>
            </w:r>
            <w:r>
              <w:rPr>
                <w:rFonts w:hint="eastAsia"/>
                <w:color w:val="auto"/>
                <w:sz w:val="21"/>
                <w:szCs w:val="21"/>
                <w:highlight w:val="none"/>
                <w:lang w:val="zh-CN"/>
              </w:rPr>
              <w:t>收取，</w:t>
            </w:r>
            <w:r>
              <w:rPr>
                <w:rFonts w:hint="eastAsia"/>
                <w:color w:val="auto"/>
                <w:sz w:val="21"/>
                <w:szCs w:val="21"/>
                <w:highlight w:val="none"/>
              </w:rPr>
              <w:t>招标代理服务费由中标人支付，按照豫招协〔</w:t>
            </w:r>
            <w:r>
              <w:rPr>
                <w:color w:val="auto"/>
                <w:sz w:val="21"/>
                <w:szCs w:val="21"/>
                <w:highlight w:val="none"/>
              </w:rPr>
              <w:t>20</w:t>
            </w:r>
            <w:r>
              <w:rPr>
                <w:rFonts w:hint="eastAsia"/>
                <w:color w:val="auto"/>
                <w:sz w:val="21"/>
                <w:szCs w:val="21"/>
                <w:highlight w:val="none"/>
              </w:rPr>
              <w:t>23〕002《河南省招标代理服务收费指导意见》收取，由中标单位在领取中标通知书时一次性支付给代理机构。</w:t>
            </w:r>
          </w:p>
          <w:p w14:paraId="2188041F">
            <w:pPr>
              <w:autoSpaceDE w:val="0"/>
              <w:autoSpaceDN w:val="0"/>
              <w:spacing w:line="360" w:lineRule="auto"/>
              <w:ind w:right="422"/>
              <w:contextualSpacing/>
              <w:jc w:val="both"/>
              <w:rPr>
                <w:color w:val="auto"/>
                <w:sz w:val="21"/>
                <w:szCs w:val="21"/>
                <w:highlight w:val="none"/>
              </w:rPr>
            </w:pPr>
            <w:r>
              <w:rPr>
                <w:rFonts w:hint="eastAsia"/>
                <w:color w:val="auto"/>
                <w:sz w:val="21"/>
                <w:szCs w:val="21"/>
                <w:highlight w:val="none"/>
              </w:rPr>
              <w:t>招标代理服务收费按差额定率累计法计算：</w:t>
            </w:r>
          </w:p>
          <w:p w14:paraId="39148CF8">
            <w:pPr>
              <w:pStyle w:val="25"/>
              <w:ind w:right="422" w:rightChars="0" w:firstLine="210" w:firstLineChars="10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color w:val="auto"/>
                <w:sz w:val="21"/>
                <w:szCs w:val="21"/>
                <w:highlight w:val="none"/>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10" cstate="print"/>
                          <a:stretch>
                            <a:fillRect/>
                          </a:stretch>
                        </pic:blipFill>
                        <pic:spPr>
                          <a:xfrm>
                            <a:off x="0" y="0"/>
                            <a:ext cx="3945255" cy="2764790"/>
                          </a:xfrm>
                          <a:prstGeom prst="rect">
                            <a:avLst/>
                          </a:prstGeom>
                          <a:noFill/>
                          <a:ln>
                            <a:noFill/>
                          </a:ln>
                        </pic:spPr>
                      </pic:pic>
                    </a:graphicData>
                  </a:graphic>
                </wp:inline>
              </w:drawing>
            </w:r>
          </w:p>
        </w:tc>
      </w:tr>
      <w:tr w14:paraId="4740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727" w:type="dxa"/>
            <w:shd w:val="clear" w:color="auto" w:fill="auto"/>
            <w:vAlign w:val="center"/>
          </w:tcPr>
          <w:p w14:paraId="1E3EDC99">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28</w:t>
            </w:r>
          </w:p>
        </w:tc>
        <w:tc>
          <w:tcPr>
            <w:tcW w:w="2092" w:type="dxa"/>
            <w:vAlign w:val="center"/>
          </w:tcPr>
          <w:p w14:paraId="2B158EE7">
            <w:pPr>
              <w:autoSpaceDE w:val="0"/>
              <w:autoSpaceDN w:val="0"/>
              <w:adjustRightInd w:val="0"/>
              <w:spacing w:line="360" w:lineRule="auto"/>
              <w:ind w:right="422" w:rightChars="0"/>
              <w:jc w:val="center"/>
              <w:rPr>
                <w:rFonts w:hint="eastAsia" w:ascii="宋体" w:hAnsi="宋体" w:eastAsia="宋体" w:cs="宋体"/>
                <w:bCs/>
                <w:color w:val="auto"/>
                <w:sz w:val="21"/>
                <w:szCs w:val="21"/>
                <w:highlight w:val="none"/>
                <w:lang w:val="zh-CN"/>
              </w:rPr>
            </w:pPr>
            <w:r>
              <w:rPr>
                <w:rFonts w:hint="eastAsia" w:cs="宋体" w:asciiTheme="minorEastAsia" w:hAnsiTheme="minorEastAsia"/>
                <w:bCs/>
                <w:color w:val="auto"/>
                <w:sz w:val="21"/>
                <w:szCs w:val="21"/>
                <w:highlight w:val="none"/>
                <w:lang w:val="zh-CN"/>
              </w:rPr>
              <w:t>中小企业有关政策</w:t>
            </w:r>
          </w:p>
        </w:tc>
        <w:tc>
          <w:tcPr>
            <w:tcW w:w="6556" w:type="dxa"/>
            <w:vAlign w:val="center"/>
          </w:tcPr>
          <w:p w14:paraId="33A93C0E">
            <w:pPr>
              <w:autoSpaceDE w:val="0"/>
              <w:autoSpaceDN w:val="0"/>
              <w:adjustRightInd w:val="0"/>
              <w:spacing w:line="360" w:lineRule="auto"/>
              <w:ind w:right="422"/>
              <w:contextualSpacing/>
              <w:jc w:val="both"/>
              <w:rPr>
                <w:rFonts w:ascii="ˎ̥" w:hAnsi="ˎ̥"/>
                <w:color w:val="auto"/>
                <w:sz w:val="21"/>
                <w:szCs w:val="21"/>
                <w:highlight w:val="none"/>
              </w:rPr>
            </w:pPr>
            <w:r>
              <w:rPr>
                <w:rFonts w:hint="eastAsia" w:ascii="ˎ̥" w:hAnsi="ˎ̥"/>
                <w:color w:val="auto"/>
                <w:sz w:val="21"/>
                <w:szCs w:val="21"/>
                <w:highlight w:val="none"/>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sz w:val="21"/>
                <w:szCs w:val="21"/>
                <w:highlight w:val="none"/>
              </w:rPr>
              <w:t>否则不得享受相关中小企业扶持政策。</w:t>
            </w:r>
          </w:p>
          <w:p w14:paraId="7F523408">
            <w:pPr>
              <w:autoSpaceDE w:val="0"/>
              <w:autoSpaceDN w:val="0"/>
              <w:adjustRightInd w:val="0"/>
              <w:spacing w:line="360" w:lineRule="auto"/>
              <w:ind w:right="422"/>
              <w:contextualSpacing/>
              <w:jc w:val="both"/>
              <w:rPr>
                <w:rFonts w:ascii="ˎ̥" w:hAnsi="ˎ̥"/>
                <w:color w:val="auto"/>
                <w:sz w:val="21"/>
                <w:szCs w:val="21"/>
                <w:highlight w:val="none"/>
              </w:rPr>
            </w:pPr>
            <w:r>
              <w:rPr>
                <w:rFonts w:hint="eastAsia" w:ascii="ˎ̥" w:hAnsi="ˎ̥"/>
                <w:color w:val="auto"/>
                <w:sz w:val="21"/>
                <w:szCs w:val="21"/>
                <w:highlight w:val="none"/>
                <w:lang w:val="zh-CN"/>
              </w:rPr>
              <w:t>2、本次采购标的对应的小微企业划分标准所属行业：交通运输业</w:t>
            </w:r>
            <w:r>
              <w:rPr>
                <w:rFonts w:hint="eastAsia" w:ascii="ˎ̥" w:hAnsi="ˎ̥"/>
                <w:color w:val="auto"/>
                <w:sz w:val="21"/>
                <w:szCs w:val="21"/>
                <w:highlight w:val="none"/>
              </w:rPr>
              <w:t>。</w:t>
            </w:r>
          </w:p>
          <w:p w14:paraId="78D16916">
            <w:pPr>
              <w:autoSpaceDE w:val="0"/>
              <w:autoSpaceDN w:val="0"/>
              <w:adjustRightInd w:val="0"/>
              <w:spacing w:line="360" w:lineRule="auto"/>
              <w:ind w:right="422"/>
              <w:contextualSpacing/>
              <w:jc w:val="both"/>
              <w:rPr>
                <w:rFonts w:cs="仿宋_GB2312" w:asciiTheme="minorEastAsia" w:hAnsiTheme="minorEastAsia"/>
                <w:color w:val="auto"/>
                <w:sz w:val="21"/>
                <w:szCs w:val="21"/>
                <w:highlight w:val="none"/>
              </w:rPr>
            </w:pPr>
            <w:r>
              <w:rPr>
                <w:rFonts w:hint="eastAsia" w:ascii="ˎ̥" w:hAnsi="ˎ̥"/>
                <w:color w:val="auto"/>
                <w:sz w:val="21"/>
                <w:szCs w:val="21"/>
                <w:highlight w:val="none"/>
              </w:rPr>
              <w:t>3、</w:t>
            </w:r>
            <w:r>
              <w:rPr>
                <w:rFonts w:hint="eastAsia"/>
                <w:color w:val="auto"/>
                <w:sz w:val="21"/>
                <w:szCs w:val="21"/>
                <w:highlight w:val="none"/>
              </w:rPr>
              <w:t>本项目属于专门面向中小微企业采购的项目（不再执行价格评审优惠的扶持政策）。</w:t>
            </w:r>
          </w:p>
          <w:p w14:paraId="60100A8A">
            <w:pPr>
              <w:spacing w:line="360" w:lineRule="auto"/>
              <w:ind w:right="422"/>
              <w:contextualSpacing/>
              <w:jc w:val="both"/>
              <w:rPr>
                <w:rFonts w:ascii="ˎ̥" w:hAnsi="ˎ̥"/>
                <w:color w:val="auto"/>
                <w:sz w:val="21"/>
                <w:szCs w:val="21"/>
                <w:highlight w:val="none"/>
              </w:rPr>
            </w:pPr>
            <w:r>
              <w:rPr>
                <w:rFonts w:hint="eastAsia" w:ascii="ˎ̥" w:hAnsi="ˎ̥"/>
                <w:color w:val="auto"/>
                <w:sz w:val="21"/>
                <w:szCs w:val="21"/>
                <w:highlight w:val="none"/>
              </w:rPr>
              <w:t>4、提供由省级以上监狱管理局、戒毒管理局（含新疆生产建设兵团）出具的属于监狱企业证明文件的，视同为小型和微型企业。</w:t>
            </w:r>
          </w:p>
          <w:p w14:paraId="6FC8CE5E">
            <w:pPr>
              <w:spacing w:line="360" w:lineRule="auto"/>
              <w:ind w:right="422" w:rightChars="0"/>
              <w:contextualSpacing/>
              <w:jc w:val="both"/>
              <w:rPr>
                <w:rFonts w:hint="eastAsia" w:ascii="宋体" w:hAnsi="宋体" w:eastAsia="宋体" w:cs="宋体"/>
                <w:bCs/>
                <w:color w:val="auto"/>
                <w:sz w:val="21"/>
                <w:szCs w:val="21"/>
                <w:highlight w:val="none"/>
                <w:lang w:val="zh-CN"/>
              </w:rPr>
            </w:pPr>
            <w:r>
              <w:rPr>
                <w:rFonts w:hint="eastAsia" w:ascii="ˎ̥" w:hAnsi="ˎ̥"/>
                <w:color w:val="auto"/>
                <w:sz w:val="21"/>
                <w:szCs w:val="21"/>
                <w:highlight w:val="none"/>
              </w:rPr>
              <w:t>5、符合享受政府采购支持政策的残疾人福利性单位条件且提供《残疾人福利性单位声明函》的，视同为小型和微型企业。</w:t>
            </w:r>
          </w:p>
        </w:tc>
      </w:tr>
      <w:tr w14:paraId="2FC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27" w:type="dxa"/>
            <w:shd w:val="clear" w:color="auto" w:fill="auto"/>
            <w:vAlign w:val="center"/>
          </w:tcPr>
          <w:p w14:paraId="5C98DBA6">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92" w:type="dxa"/>
            <w:shd w:val="clear" w:color="auto" w:fill="auto"/>
            <w:vAlign w:val="center"/>
          </w:tcPr>
          <w:p w14:paraId="0DAF7D5A">
            <w:pPr>
              <w:autoSpaceDE w:val="0"/>
              <w:autoSpaceDN w:val="0"/>
              <w:adjustRightInd w:val="0"/>
              <w:spacing w:line="360" w:lineRule="auto"/>
              <w:ind w:right="422" w:rightChars="0"/>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bCs/>
                <w:color w:val="auto"/>
                <w:sz w:val="21"/>
                <w:szCs w:val="21"/>
                <w:highlight w:val="none"/>
                <w:lang w:val="zh-CN"/>
              </w:rPr>
              <w:t>节能环保要求</w:t>
            </w:r>
          </w:p>
        </w:tc>
        <w:tc>
          <w:tcPr>
            <w:tcW w:w="6556" w:type="dxa"/>
            <w:shd w:val="clear" w:color="auto" w:fill="auto"/>
            <w:vAlign w:val="center"/>
          </w:tcPr>
          <w:p w14:paraId="3BB616CA">
            <w:pPr>
              <w:autoSpaceDE w:val="0"/>
              <w:autoSpaceDN w:val="0"/>
              <w:adjustRightInd w:val="0"/>
              <w:spacing w:line="360" w:lineRule="auto"/>
              <w:ind w:right="422" w:rightChars="0" w:firstLine="422" w:firstLineChars="0"/>
              <w:jc w:val="both"/>
              <w:rPr>
                <w:rFonts w:hint="eastAsia" w:eastAsia="宋体" w:cs="宋体" w:asciiTheme="minorEastAsia" w:hAnsiTheme="minorEastAsia"/>
                <w:bCs/>
                <w:color w:val="auto"/>
                <w:kern w:val="0"/>
                <w:sz w:val="21"/>
                <w:szCs w:val="21"/>
                <w:highlight w:val="none"/>
                <w:lang w:val="zh-CN" w:eastAsia="zh-CN" w:bidi="ar-SA"/>
              </w:rPr>
            </w:pPr>
            <w:r>
              <w:rPr>
                <w:rFonts w:hint="eastAsia" w:cs="宋体" w:asciiTheme="minorEastAsia" w:hAnsiTheme="minorEastAsia"/>
                <w:bCs/>
                <w:color w:val="auto"/>
                <w:sz w:val="21"/>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1E54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27" w:type="dxa"/>
            <w:shd w:val="clear" w:color="auto" w:fill="auto"/>
            <w:vAlign w:val="center"/>
          </w:tcPr>
          <w:p w14:paraId="2D18C245">
            <w:pPr>
              <w:autoSpaceDE w:val="0"/>
              <w:autoSpaceDN w:val="0"/>
              <w:adjustRightInd w:val="0"/>
              <w:spacing w:line="276"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2092" w:type="dxa"/>
            <w:shd w:val="clear" w:color="auto" w:fill="auto"/>
            <w:vAlign w:val="center"/>
          </w:tcPr>
          <w:p w14:paraId="51A4C6BB">
            <w:pPr>
              <w:autoSpaceDE w:val="0"/>
              <w:autoSpaceDN w:val="0"/>
              <w:adjustRightInd w:val="0"/>
              <w:spacing w:line="360" w:lineRule="auto"/>
              <w:ind w:right="422" w:rightChars="0"/>
              <w:jc w:val="center"/>
              <w:rPr>
                <w:rFonts w:hint="eastAsia" w:cs="宋体" w:asciiTheme="minorEastAsia" w:hAnsiTheme="minorEastAsia" w:eastAsiaTheme="minorEastAsia"/>
                <w:bCs/>
                <w:color w:val="auto"/>
                <w:kern w:val="2"/>
                <w:sz w:val="21"/>
                <w:szCs w:val="21"/>
                <w:highlight w:val="none"/>
                <w:lang w:val="zh-CN" w:eastAsia="zh-CN" w:bidi="ar-SA"/>
              </w:rPr>
            </w:pPr>
            <w:r>
              <w:rPr>
                <w:rFonts w:hint="eastAsia" w:cs="宋体" w:asciiTheme="minorEastAsia" w:hAnsiTheme="minorEastAsia"/>
                <w:color w:val="auto"/>
                <w:sz w:val="21"/>
                <w:szCs w:val="21"/>
                <w:highlight w:val="none"/>
                <w:lang w:val="zh-CN"/>
              </w:rPr>
              <w:t>政府采购合同融资政策告知函</w:t>
            </w:r>
          </w:p>
        </w:tc>
        <w:tc>
          <w:tcPr>
            <w:tcW w:w="6556" w:type="dxa"/>
            <w:shd w:val="clear" w:color="auto" w:fill="auto"/>
            <w:vAlign w:val="center"/>
          </w:tcPr>
          <w:p w14:paraId="3383B2C3">
            <w:pPr>
              <w:autoSpaceDE w:val="0"/>
              <w:autoSpaceDN w:val="0"/>
              <w:adjustRightInd w:val="0"/>
              <w:spacing w:line="360" w:lineRule="auto"/>
              <w:ind w:right="422" w:rightChars="0" w:firstLine="422" w:firstLineChars="0"/>
              <w:jc w:val="both"/>
              <w:rPr>
                <w:rFonts w:hint="eastAsia" w:cs="宋体" w:asciiTheme="minorEastAsia" w:hAnsiTheme="minorEastAsia" w:eastAsiaTheme="minorEastAsia"/>
                <w:bCs/>
                <w:color w:val="auto"/>
                <w:kern w:val="2"/>
                <w:sz w:val="21"/>
                <w:szCs w:val="21"/>
                <w:highlight w:val="none"/>
                <w:lang w:val="en-US" w:eastAsia="zh-CN" w:bidi="ar-SA"/>
              </w:rPr>
            </w:pPr>
            <w:r>
              <w:rPr>
                <w:rFonts w:hint="eastAsia" w:cs="宋体" w:asciiTheme="minorEastAsia" w:hAnsiTheme="minorEastAsia"/>
                <w:color w:val="auto"/>
                <w:sz w:val="21"/>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68F3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7" w:type="dxa"/>
            <w:shd w:val="clear" w:color="auto" w:fill="auto"/>
            <w:vAlign w:val="center"/>
          </w:tcPr>
          <w:p w14:paraId="7E2630C2">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2092" w:type="dxa"/>
            <w:vAlign w:val="center"/>
          </w:tcPr>
          <w:p w14:paraId="6369D6E4">
            <w:pPr>
              <w:autoSpaceDE w:val="0"/>
              <w:autoSpaceDN w:val="0"/>
              <w:adjustRightInd w:val="0"/>
              <w:spacing w:line="360" w:lineRule="auto"/>
              <w:ind w:right="422" w:rightChars="0"/>
              <w:jc w:val="center"/>
              <w:rPr>
                <w:rFonts w:hint="eastAsia" w:ascii="宋体" w:hAnsi="宋体" w:eastAsia="宋体" w:cs="宋体"/>
                <w:bCs/>
                <w:color w:val="auto"/>
                <w:sz w:val="21"/>
                <w:szCs w:val="21"/>
                <w:highlight w:val="none"/>
                <w:lang w:val="zh-CN"/>
              </w:rPr>
            </w:pPr>
            <w:r>
              <w:rPr>
                <w:rFonts w:hint="eastAsia" w:cs="宋体" w:asciiTheme="minorEastAsia" w:hAnsiTheme="minorEastAsia"/>
                <w:color w:val="auto"/>
                <w:sz w:val="21"/>
                <w:szCs w:val="21"/>
                <w:highlight w:val="none"/>
                <w:lang w:val="zh-CN"/>
              </w:rPr>
              <w:t>成交供应商需提交的资料</w:t>
            </w:r>
          </w:p>
        </w:tc>
        <w:tc>
          <w:tcPr>
            <w:tcW w:w="6556" w:type="dxa"/>
            <w:vAlign w:val="center"/>
          </w:tcPr>
          <w:p w14:paraId="390BCCA2">
            <w:pPr>
              <w:autoSpaceDE w:val="0"/>
              <w:autoSpaceDN w:val="0"/>
              <w:adjustRightInd w:val="0"/>
              <w:spacing w:line="360" w:lineRule="auto"/>
              <w:ind w:right="422" w:rightChars="0" w:firstLine="422" w:firstLineChars="0"/>
              <w:jc w:val="both"/>
              <w:rPr>
                <w:rFonts w:hint="eastAsia" w:ascii="宋体" w:hAnsi="宋体" w:eastAsia="宋体" w:cs="宋体"/>
                <w:bCs/>
                <w:color w:val="auto"/>
                <w:sz w:val="21"/>
                <w:szCs w:val="21"/>
                <w:highlight w:val="none"/>
                <w:lang w:val="zh-CN"/>
              </w:rPr>
            </w:pPr>
            <w:r>
              <w:rPr>
                <w:rFonts w:hint="eastAsia" w:cs="宋体" w:asciiTheme="minorEastAsia" w:hAnsiTheme="minorEastAsia"/>
                <w:color w:val="auto"/>
                <w:sz w:val="21"/>
                <w:szCs w:val="21"/>
                <w:highlight w:val="none"/>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 w:val="21"/>
                <w:szCs w:val="21"/>
                <w:highlight w:val="none"/>
                <w:lang w:val="zh-CN"/>
              </w:rPr>
              <w:t>联系电</w:t>
            </w:r>
            <w:r>
              <w:rPr>
                <w:rFonts w:hint="eastAsia" w:ascii="宋体" w:hAnsi="宋体" w:eastAsia="宋体" w:cs="宋体"/>
                <w:color w:val="auto"/>
                <w:sz w:val="21"/>
                <w:szCs w:val="21"/>
                <w:highlight w:val="none"/>
                <w:lang w:val="zh-CN"/>
              </w:rPr>
              <w:t>话：</w:t>
            </w:r>
            <w:r>
              <w:rPr>
                <w:rFonts w:hint="eastAsia" w:ascii="宋体" w:hAnsi="宋体"/>
                <w:color w:val="auto"/>
                <w:sz w:val="21"/>
                <w:szCs w:val="21"/>
                <w:highlight w:val="none"/>
                <w:lang w:val="zh-CN"/>
              </w:rPr>
              <w:t>151368828</w:t>
            </w:r>
            <w:r>
              <w:rPr>
                <w:rFonts w:hint="eastAsia" w:ascii="宋体" w:hAnsi="宋体" w:eastAsia="宋体" w:cs="宋体"/>
                <w:color w:val="auto"/>
                <w:sz w:val="21"/>
                <w:szCs w:val="21"/>
                <w:highlight w:val="none"/>
                <w:lang w:val="zh-CN"/>
              </w:rPr>
              <w:t>06，邮箱：</w:t>
            </w:r>
            <w:r>
              <w:rPr>
                <w:color w:val="auto"/>
                <w:sz w:val="21"/>
                <w:szCs w:val="21"/>
                <w:highlight w:val="none"/>
              </w:rPr>
              <w:fldChar w:fldCharType="begin"/>
            </w:r>
            <w:r>
              <w:rPr>
                <w:color w:val="auto"/>
                <w:sz w:val="21"/>
                <w:szCs w:val="21"/>
                <w:highlight w:val="none"/>
              </w:rPr>
              <w:instrText xml:space="preserve"> HYPERLINK "mailto:2350642745@QQ.CO" </w:instrText>
            </w:r>
            <w:r>
              <w:rPr>
                <w:color w:val="auto"/>
                <w:sz w:val="21"/>
                <w:szCs w:val="21"/>
                <w:highlight w:val="none"/>
              </w:rPr>
              <w:fldChar w:fldCharType="separate"/>
            </w:r>
            <w:r>
              <w:rPr>
                <w:rFonts w:hint="eastAsia" w:ascii="宋体" w:hAnsi="宋体" w:eastAsia="宋体" w:cs="宋体"/>
                <w:color w:val="auto"/>
                <w:sz w:val="21"/>
                <w:szCs w:val="21"/>
                <w:highlight w:val="none"/>
              </w:rPr>
              <w:t>2497631602</w:t>
            </w:r>
            <w:r>
              <w:rPr>
                <w:rStyle w:val="33"/>
                <w:rFonts w:hint="eastAsia" w:ascii="宋体" w:hAnsi="宋体" w:eastAsia="宋体" w:cs="宋体"/>
                <w:color w:val="auto"/>
                <w:sz w:val="21"/>
                <w:szCs w:val="21"/>
                <w:highlight w:val="none"/>
                <w:u w:val="none"/>
              </w:rPr>
              <w:t>@QQ.c</w:t>
            </w:r>
            <w:r>
              <w:rPr>
                <w:rStyle w:val="33"/>
                <w:rFonts w:hint="eastAsia" w:ascii="宋体" w:hAnsi="宋体" w:eastAsia="宋体" w:cs="宋体"/>
                <w:color w:val="auto"/>
                <w:sz w:val="21"/>
                <w:szCs w:val="21"/>
                <w:highlight w:val="none"/>
                <w:u w:val="none"/>
              </w:rPr>
              <w:fldChar w:fldCharType="end"/>
            </w:r>
            <w:r>
              <w:rPr>
                <w:rFonts w:hint="eastAsia" w:ascii="宋体" w:hAnsi="宋体" w:eastAsia="宋体" w:cs="宋体"/>
                <w:color w:val="auto"/>
                <w:sz w:val="21"/>
                <w:szCs w:val="21"/>
                <w:highlight w:val="none"/>
              </w:rPr>
              <w:t>om</w:t>
            </w:r>
            <w:r>
              <w:rPr>
                <w:rFonts w:hint="eastAsia" w:ascii="宋体" w:hAnsi="宋体" w:cs="宋体"/>
                <w:color w:val="auto"/>
                <w:sz w:val="21"/>
                <w:szCs w:val="21"/>
                <w:highlight w:val="none"/>
                <w:lang w:val="zh-CN"/>
              </w:rPr>
              <w:t>。</w:t>
            </w:r>
          </w:p>
        </w:tc>
      </w:tr>
      <w:tr w14:paraId="3BB7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7" w:type="dxa"/>
            <w:shd w:val="clear" w:color="auto" w:fill="auto"/>
            <w:vAlign w:val="center"/>
          </w:tcPr>
          <w:p w14:paraId="5493CD28">
            <w:pPr>
              <w:autoSpaceDE w:val="0"/>
              <w:autoSpaceDN w:val="0"/>
              <w:adjustRightInd w:val="0"/>
              <w:spacing w:line="276"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2092" w:type="dxa"/>
            <w:vAlign w:val="center"/>
          </w:tcPr>
          <w:p w14:paraId="329073F7">
            <w:pPr>
              <w:autoSpaceDE w:val="0"/>
              <w:autoSpaceDN w:val="0"/>
              <w:adjustRightInd w:val="0"/>
              <w:spacing w:line="360" w:lineRule="auto"/>
              <w:ind w:right="422" w:rightChars="0"/>
              <w:jc w:val="center"/>
              <w:rPr>
                <w:rFonts w:hint="eastAsia" w:ascii="宋体" w:hAnsi="宋体" w:eastAsia="宋体" w:cs="宋体"/>
                <w:bCs/>
                <w:color w:val="auto"/>
                <w:sz w:val="21"/>
                <w:szCs w:val="21"/>
                <w:highlight w:val="none"/>
                <w:lang w:val="zh-CN"/>
              </w:rPr>
            </w:pPr>
            <w:r>
              <w:rPr>
                <w:rFonts w:hint="eastAsia" w:cs="宋体" w:asciiTheme="minorEastAsia" w:hAnsiTheme="minorEastAsia"/>
                <w:color w:val="auto"/>
                <w:sz w:val="21"/>
                <w:szCs w:val="21"/>
                <w:highlight w:val="none"/>
                <w:lang w:val="zh-CN"/>
              </w:rPr>
              <w:t>电子化采购模式</w:t>
            </w:r>
          </w:p>
        </w:tc>
        <w:tc>
          <w:tcPr>
            <w:tcW w:w="6556" w:type="dxa"/>
            <w:vAlign w:val="center"/>
          </w:tcPr>
          <w:p w14:paraId="13CAA119">
            <w:pPr>
              <w:autoSpaceDE w:val="0"/>
              <w:autoSpaceDN w:val="0"/>
              <w:adjustRightInd w:val="0"/>
              <w:spacing w:line="360" w:lineRule="auto"/>
              <w:ind w:right="422"/>
              <w:jc w:val="both"/>
              <w:rPr>
                <w:rFonts w:cs="宋体" w:asciiTheme="minorEastAsia" w:hAnsiTheme="minorEastAsia"/>
                <w:color w:val="auto"/>
                <w:sz w:val="21"/>
                <w:szCs w:val="21"/>
                <w:highlight w:val="none"/>
              </w:rPr>
            </w:pPr>
            <w:r>
              <w:rPr>
                <w:rFonts w:cs="宋体" w:asciiTheme="minorEastAsia" w:hAnsiTheme="minorEastAsia"/>
                <w:color w:val="auto"/>
                <w:sz w:val="21"/>
                <w:szCs w:val="21"/>
                <w:highlight w:val="none"/>
              </w:rPr>
              <w:fldChar w:fldCharType="begin"/>
            </w:r>
            <w:r>
              <w:rPr>
                <w:rFonts w:hint="eastAsia" w:cs="宋体" w:asciiTheme="minorEastAsia" w:hAnsiTheme="minorEastAsia"/>
                <w:color w:val="auto"/>
                <w:sz w:val="21"/>
                <w:szCs w:val="21"/>
                <w:highlight w:val="none"/>
              </w:rPr>
              <w:instrText xml:space="preserve">eq \o\ac(</w:instrText>
            </w:r>
            <w:r>
              <w:rPr>
                <w:rFonts w:hint="eastAsia" w:cs="宋体" w:asciiTheme="minorEastAsia" w:hAnsiTheme="minorEastAsia"/>
                <w:color w:val="auto"/>
                <w:position w:val="-4"/>
                <w:sz w:val="31"/>
                <w:szCs w:val="21"/>
                <w:highlight w:val="none"/>
              </w:rPr>
              <w:instrText xml:space="preserve">□</w:instrText>
            </w:r>
            <w:r>
              <w:rPr>
                <w:rFonts w:hint="eastAsia" w:cs="宋体" w:asciiTheme="minorEastAsia" w:hAnsiTheme="minorEastAsia"/>
                <w:color w:val="auto"/>
                <w:position w:val="0"/>
                <w:sz w:val="21"/>
                <w:szCs w:val="21"/>
                <w:highlight w:val="none"/>
              </w:rPr>
              <w:instrText xml:space="preserve">,√)</w:instrText>
            </w:r>
            <w:r>
              <w:rPr>
                <w:rFonts w:cs="宋体" w:asciiTheme="minorEastAsia" w:hAnsiTheme="minorEastAsia"/>
                <w:color w:val="auto"/>
                <w:sz w:val="21"/>
                <w:szCs w:val="21"/>
                <w:highlight w:val="none"/>
              </w:rPr>
              <w:fldChar w:fldCharType="end"/>
            </w:r>
            <w:r>
              <w:rPr>
                <w:rFonts w:hint="eastAsia" w:cs="宋体" w:asciiTheme="minorEastAsia" w:hAnsiTheme="minorEastAsia"/>
                <w:color w:val="auto"/>
                <w:sz w:val="21"/>
                <w:szCs w:val="21"/>
                <w:highlight w:val="none"/>
              </w:rPr>
              <w:t>是。供应商响应时须成功上传、加密电子响应文件。供应商资质、业绩、荣誉及相关人员证明材料等资料原件谈判现场不再提供。</w:t>
            </w:r>
          </w:p>
          <w:p w14:paraId="012B8508">
            <w:pPr>
              <w:autoSpaceDE w:val="0"/>
              <w:autoSpaceDN w:val="0"/>
              <w:adjustRightInd w:val="0"/>
              <w:spacing w:line="360" w:lineRule="auto"/>
              <w:ind w:right="422" w:rightChars="0"/>
              <w:jc w:val="both"/>
              <w:rPr>
                <w:rFonts w:hint="eastAsia" w:ascii="宋体" w:hAnsi="宋体" w:eastAsia="宋体" w:cs="宋体"/>
                <w:color w:val="auto"/>
                <w:sz w:val="21"/>
                <w:szCs w:val="21"/>
                <w:highlight w:val="none"/>
              </w:rPr>
            </w:pPr>
            <w:r>
              <w:rPr>
                <w:rFonts w:hint="eastAsia" w:cs="宋体" w:asciiTheme="minorEastAsia" w:hAnsiTheme="minorEastAsia"/>
                <w:color w:val="auto"/>
                <w:sz w:val="21"/>
                <w:szCs w:val="21"/>
                <w:highlight w:val="none"/>
              </w:rPr>
              <w:t>□否。供应商响应时须提供纸质响应文件。供应商资质、业绩、荣誉及相关人员证明材料等资料原件根据谈判文件要求提供。</w:t>
            </w:r>
          </w:p>
        </w:tc>
      </w:tr>
      <w:tr w14:paraId="129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27" w:type="dxa"/>
            <w:vAlign w:val="center"/>
          </w:tcPr>
          <w:p w14:paraId="28A0C318">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c>
          <w:tcPr>
            <w:tcW w:w="2092" w:type="dxa"/>
            <w:vAlign w:val="center"/>
          </w:tcPr>
          <w:p w14:paraId="0D9BFA2E">
            <w:pPr>
              <w:autoSpaceDE w:val="0"/>
              <w:autoSpaceDN w:val="0"/>
              <w:adjustRightInd w:val="0"/>
              <w:spacing w:line="360" w:lineRule="auto"/>
              <w:ind w:right="422" w:rightChars="0" w:firstLine="422" w:firstLineChars="0"/>
              <w:jc w:val="both"/>
              <w:rPr>
                <w:rFonts w:hint="eastAsia" w:ascii="宋体" w:hAnsi="宋体" w:eastAsia="宋体" w:cs="宋体"/>
                <w:bCs/>
                <w:color w:val="auto"/>
                <w:kern w:val="2"/>
                <w:sz w:val="21"/>
                <w:szCs w:val="21"/>
                <w:highlight w:val="none"/>
                <w:lang w:val="zh-CN" w:eastAsia="zh-CN" w:bidi="ar-SA"/>
              </w:rPr>
            </w:pPr>
            <w:r>
              <w:rPr>
                <w:rFonts w:hint="eastAsia" w:cs="宋体" w:asciiTheme="minorEastAsia" w:hAnsiTheme="minorEastAsia"/>
                <w:color w:val="auto"/>
                <w:sz w:val="21"/>
                <w:szCs w:val="21"/>
                <w:highlight w:val="none"/>
                <w:lang w:val="zh-CN"/>
              </w:rPr>
              <w:t>最后报价</w:t>
            </w:r>
          </w:p>
        </w:tc>
        <w:tc>
          <w:tcPr>
            <w:tcW w:w="6556" w:type="dxa"/>
            <w:vAlign w:val="center"/>
          </w:tcPr>
          <w:p w14:paraId="1F572659">
            <w:pPr>
              <w:wordWrap w:val="0"/>
              <w:autoSpaceDE w:val="0"/>
              <w:autoSpaceDN w:val="0"/>
              <w:adjustRightInd w:val="0"/>
              <w:spacing w:line="360" w:lineRule="auto"/>
              <w:ind w:right="422" w:firstLine="422"/>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根据谈判小组要求，供应商须使用</w:t>
            </w:r>
            <w:r>
              <w:rPr>
                <w:rFonts w:ascii="宋体" w:hAnsi="宋体" w:eastAsia="宋体"/>
                <w:color w:val="auto"/>
                <w:sz w:val="21"/>
                <w:szCs w:val="21"/>
                <w:highlight w:val="none"/>
              </w:rPr>
              <w:t>CA</w:t>
            </w:r>
            <w:r>
              <w:rPr>
                <w:rFonts w:hint="eastAsia" w:ascii="宋体" w:hAnsi="宋体" w:eastAsia="宋体"/>
                <w:color w:val="auto"/>
                <w:sz w:val="21"/>
                <w:szCs w:val="21"/>
                <w:highlight w:val="none"/>
              </w:rPr>
              <w:t>数字证书登录《全国公共资源交易平台（河南省</w:t>
            </w:r>
            <w:r>
              <w:rPr>
                <w:rFonts w:ascii="Segoe UI Emoji" w:hAnsi="Segoe UI Emoji" w:eastAsia="宋体" w:cs="Segoe UI Emoji"/>
                <w:color w:val="auto"/>
                <w:sz w:val="21"/>
                <w:szCs w:val="21"/>
                <w:highlight w:val="none"/>
              </w:rPr>
              <w:t>▪</w:t>
            </w:r>
            <w:r>
              <w:rPr>
                <w:rFonts w:hint="eastAsia" w:ascii="宋体" w:hAnsi="宋体" w:eastAsia="宋体" w:cs="宋体"/>
                <w:color w:val="auto"/>
                <w:sz w:val="21"/>
                <w:szCs w:val="21"/>
                <w:highlight w:val="none"/>
              </w:rPr>
              <w:t>许昌市）</w:t>
            </w:r>
            <w:r>
              <w:rPr>
                <w:rFonts w:hint="eastAsia" w:ascii="宋体" w:hAnsi="宋体" w:eastAsia="宋体"/>
                <w:color w:val="auto"/>
                <w:sz w:val="21"/>
                <w:szCs w:val="21"/>
                <w:highlight w:val="none"/>
              </w:rPr>
              <w:t>》公共资源交易系统（</w:t>
            </w:r>
            <w:r>
              <w:rPr>
                <w:rFonts w:ascii="宋体" w:hAnsi="宋体" w:eastAsia="宋体"/>
                <w:color w:val="auto"/>
                <w:sz w:val="21"/>
                <w:szCs w:val="21"/>
                <w:highlight w:val="none"/>
              </w:rPr>
              <w:t>http://117.159.53.11:60632/</w:t>
            </w:r>
            <w:r>
              <w:rPr>
                <w:rFonts w:hint="eastAsia" w:ascii="宋体" w:hAnsi="宋体" w:eastAsia="宋体"/>
                <w:color w:val="auto"/>
                <w:sz w:val="21"/>
                <w:szCs w:val="21"/>
                <w:highlight w:val="none"/>
              </w:rPr>
              <w:t>）进行最后报价，最后报价应包括：①总报价②分项报价。</w:t>
            </w:r>
          </w:p>
          <w:p w14:paraId="21820CDB">
            <w:pPr>
              <w:autoSpaceDE w:val="0"/>
              <w:autoSpaceDN w:val="0"/>
              <w:adjustRightInd w:val="0"/>
              <w:spacing w:line="360" w:lineRule="auto"/>
              <w:ind w:right="422" w:firstLine="482"/>
              <w:jc w:val="both"/>
              <w:rPr>
                <w:rFonts w:ascii="宋体" w:hAnsi="宋体" w:eastAsia="宋体" w:cs="仿宋_GB2312"/>
                <w:color w:val="auto"/>
                <w:sz w:val="21"/>
                <w:szCs w:val="21"/>
                <w:highlight w:val="none"/>
                <w:lang w:val="zh-CN"/>
              </w:rPr>
            </w:pPr>
            <w:r>
              <w:rPr>
                <w:rFonts w:hint="eastAsia" w:ascii="宋体" w:hAnsi="宋体" w:eastAsia="宋体" w:cs="仿宋_GB2312"/>
                <w:color w:val="auto"/>
                <w:sz w:val="21"/>
                <w:szCs w:val="21"/>
                <w:highlight w:val="none"/>
                <w:lang w:val="zh-CN"/>
              </w:rPr>
              <w:t>注：</w:t>
            </w:r>
          </w:p>
          <w:p w14:paraId="3F91080C">
            <w:pPr>
              <w:wordWrap w:val="0"/>
              <w:autoSpaceDE w:val="0"/>
              <w:autoSpaceDN w:val="0"/>
              <w:adjustRightInd w:val="0"/>
              <w:spacing w:line="360" w:lineRule="auto"/>
              <w:ind w:right="422" w:firstLine="422"/>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rPr>
              <w:t>①谈判小组要求供应商提交最后报价时，</w:t>
            </w:r>
            <w:r>
              <w:rPr>
                <w:rFonts w:hint="eastAsia" w:ascii="宋体" w:hAnsi="宋体" w:eastAsia="宋体"/>
                <w:color w:val="auto"/>
                <w:sz w:val="21"/>
                <w:szCs w:val="21"/>
                <w:highlight w:val="none"/>
                <w:lang w:val="zh-CN"/>
              </w:rPr>
              <w:t>在谈判小组规定时间内，供应商未提交最后报价则以其初次提交响应文件报价为最后报价。</w:t>
            </w:r>
          </w:p>
          <w:p w14:paraId="558FD9BF">
            <w:pPr>
              <w:wordWrap w:val="0"/>
              <w:autoSpaceDE w:val="0"/>
              <w:autoSpaceDN w:val="0"/>
              <w:adjustRightInd w:val="0"/>
              <w:spacing w:line="360" w:lineRule="auto"/>
              <w:ind w:right="422" w:firstLine="422"/>
              <w:jc w:val="both"/>
              <w:rPr>
                <w:rFonts w:ascii="宋体" w:hAnsi="宋体" w:eastAsia="宋体"/>
                <w:color w:val="auto"/>
                <w:sz w:val="21"/>
                <w:szCs w:val="21"/>
                <w:highlight w:val="none"/>
              </w:rPr>
            </w:pPr>
            <w:r>
              <w:rPr>
                <w:rFonts w:hint="eastAsia" w:ascii="宋体" w:hAnsi="宋体" w:eastAsia="宋体"/>
                <w:color w:val="auto"/>
                <w:sz w:val="21"/>
                <w:szCs w:val="21"/>
                <w:highlight w:val="none"/>
              </w:rPr>
              <w:t>②采购文件第二章“采购需求”中“采购清单”以工程量清单提供的，供应商应以工程量清单方式提交最后报价。</w:t>
            </w:r>
          </w:p>
          <w:p w14:paraId="4B97C622">
            <w:pPr>
              <w:autoSpaceDE w:val="0"/>
              <w:autoSpaceDN w:val="0"/>
              <w:adjustRightInd w:val="0"/>
              <w:spacing w:line="360" w:lineRule="auto"/>
              <w:ind w:right="422" w:rightChars="0" w:firstLine="422" w:firstLineChars="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olor w:val="auto"/>
                <w:sz w:val="21"/>
                <w:szCs w:val="21"/>
                <w:highlight w:val="none"/>
              </w:rPr>
              <w:t>③请供应商根据项目情况，可提前准备分项报价。</w:t>
            </w:r>
          </w:p>
        </w:tc>
      </w:tr>
      <w:tr w14:paraId="2542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27" w:type="dxa"/>
            <w:vAlign w:val="center"/>
          </w:tcPr>
          <w:p w14:paraId="741709D5">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2092" w:type="dxa"/>
            <w:vAlign w:val="center"/>
          </w:tcPr>
          <w:p w14:paraId="257A9015">
            <w:pPr>
              <w:autoSpaceDE w:val="0"/>
              <w:autoSpaceDN w:val="0"/>
              <w:adjustRightInd w:val="0"/>
              <w:spacing w:line="360" w:lineRule="auto"/>
              <w:ind w:right="422" w:rightChars="0" w:firstLine="422" w:firstLineChars="0"/>
              <w:jc w:val="both"/>
              <w:rPr>
                <w:rFonts w:hint="eastAsia" w:ascii="宋体" w:hAnsi="宋体" w:eastAsia="宋体" w:cs="宋体"/>
                <w:bCs/>
                <w:color w:val="auto"/>
                <w:kern w:val="2"/>
                <w:sz w:val="21"/>
                <w:szCs w:val="21"/>
                <w:highlight w:val="none"/>
                <w:lang w:val="zh-CN" w:eastAsia="zh-CN" w:bidi="ar-SA"/>
              </w:rPr>
            </w:pPr>
            <w:r>
              <w:rPr>
                <w:rFonts w:hint="eastAsia" w:cs="宋体" w:asciiTheme="minorEastAsia" w:hAnsiTheme="minorEastAsia"/>
                <w:color w:val="auto"/>
                <w:sz w:val="21"/>
                <w:szCs w:val="21"/>
                <w:highlight w:val="none"/>
                <w:lang w:val="zh-CN"/>
              </w:rPr>
              <w:t>特别提示</w:t>
            </w:r>
          </w:p>
        </w:tc>
        <w:tc>
          <w:tcPr>
            <w:tcW w:w="6556" w:type="dxa"/>
            <w:vAlign w:val="center"/>
          </w:tcPr>
          <w:p w14:paraId="1D9C1222">
            <w:pPr>
              <w:autoSpaceDE w:val="0"/>
              <w:autoSpaceDN w:val="0"/>
              <w:adjustRightInd w:val="0"/>
              <w:spacing w:line="360" w:lineRule="auto"/>
              <w:ind w:right="422"/>
              <w:jc w:val="both"/>
              <w:rPr>
                <w:rFonts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1、按照《关于推进全流程电子化交易和在线监管工作有关问题的通知》（许公管办〔2019〕3号）规定：</w:t>
            </w:r>
          </w:p>
          <w:p w14:paraId="307D88E5">
            <w:pPr>
              <w:autoSpaceDE w:val="0"/>
              <w:autoSpaceDN w:val="0"/>
              <w:adjustRightInd w:val="0"/>
              <w:spacing w:line="360" w:lineRule="auto"/>
              <w:ind w:right="422" w:firstLine="420" w:firstLineChars="200"/>
              <w:jc w:val="both"/>
              <w:rPr>
                <w:rFonts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不同供应商电子投标文件制作硬件特征码（网卡MAC地址、CPU序号、硬盘序列号）均一致时，视为‘</w:t>
            </w:r>
            <w:r>
              <w:rPr>
                <w:rFonts w:cs="宋体" w:asciiTheme="minorEastAsia" w:hAnsiTheme="minorEastAsia"/>
                <w:color w:val="auto"/>
                <w:sz w:val="21"/>
                <w:szCs w:val="21"/>
                <w:highlight w:val="none"/>
              </w:rPr>
              <w:t>不同</w:t>
            </w:r>
            <w:r>
              <w:rPr>
                <w:rFonts w:hint="eastAsia" w:cs="宋体" w:asciiTheme="minorEastAsia" w:hAnsiTheme="minorEastAsia"/>
                <w:color w:val="auto"/>
                <w:sz w:val="21"/>
                <w:szCs w:val="21"/>
                <w:highlight w:val="none"/>
              </w:rPr>
              <w:t>投标人的投标</w:t>
            </w:r>
            <w:r>
              <w:rPr>
                <w:rFonts w:cs="宋体" w:asciiTheme="minorEastAsia" w:hAnsiTheme="minorEastAsia"/>
                <w:color w:val="auto"/>
                <w:sz w:val="21"/>
                <w:szCs w:val="21"/>
                <w:highlight w:val="none"/>
              </w:rPr>
              <w:t>文件由同一单位或者个人编制</w:t>
            </w:r>
            <w:r>
              <w:rPr>
                <w:rFonts w:hint="eastAsia" w:cs="宋体" w:asciiTheme="minorEastAsia" w:hAnsiTheme="minorEastAsia"/>
                <w:color w:val="auto"/>
                <w:sz w:val="21"/>
                <w:szCs w:val="21"/>
                <w:highlight w:val="none"/>
              </w:rPr>
              <w:t>’或‘</w:t>
            </w:r>
            <w:r>
              <w:rPr>
                <w:rFonts w:cs="宋体" w:asciiTheme="minorEastAsia" w:hAnsiTheme="minorEastAsia"/>
                <w:color w:val="auto"/>
                <w:sz w:val="21"/>
                <w:szCs w:val="21"/>
                <w:highlight w:val="none"/>
              </w:rPr>
              <w:t>不同</w:t>
            </w:r>
            <w:r>
              <w:rPr>
                <w:rFonts w:hint="eastAsia" w:cs="宋体" w:asciiTheme="minorEastAsia" w:hAnsiTheme="minorEastAsia"/>
                <w:color w:val="auto"/>
                <w:sz w:val="21"/>
                <w:szCs w:val="21"/>
                <w:highlight w:val="none"/>
              </w:rPr>
              <w:t>投标人</w:t>
            </w:r>
            <w:r>
              <w:rPr>
                <w:rFonts w:cs="宋体" w:asciiTheme="minorEastAsia" w:hAnsiTheme="minorEastAsia"/>
                <w:color w:val="auto"/>
                <w:sz w:val="21"/>
                <w:szCs w:val="21"/>
                <w:highlight w:val="none"/>
              </w:rPr>
              <w:t>委托同一单位或者个人办理</w:t>
            </w:r>
            <w:r>
              <w:rPr>
                <w:rFonts w:hint="eastAsia" w:cs="宋体" w:asciiTheme="minorEastAsia" w:hAnsiTheme="minorEastAsia"/>
                <w:color w:val="auto"/>
                <w:sz w:val="21"/>
                <w:szCs w:val="21"/>
                <w:highlight w:val="none"/>
              </w:rPr>
              <w:t>响应</w:t>
            </w:r>
            <w:r>
              <w:rPr>
                <w:rFonts w:cs="宋体" w:asciiTheme="minorEastAsia" w:hAnsiTheme="minorEastAsia"/>
                <w:color w:val="auto"/>
                <w:sz w:val="21"/>
                <w:szCs w:val="21"/>
                <w:highlight w:val="none"/>
              </w:rPr>
              <w:t>事宜</w:t>
            </w:r>
            <w:r>
              <w:rPr>
                <w:rFonts w:hint="eastAsia" w:cs="宋体" w:asciiTheme="minorEastAsia" w:hAnsiTheme="minorEastAsia"/>
                <w:color w:val="auto"/>
                <w:sz w:val="21"/>
                <w:szCs w:val="21"/>
                <w:highlight w:val="none"/>
              </w:rPr>
              <w:t>’，其投标无效。</w:t>
            </w:r>
          </w:p>
          <w:p w14:paraId="2A8EA3BC">
            <w:pPr>
              <w:autoSpaceDE w:val="0"/>
              <w:autoSpaceDN w:val="0"/>
              <w:adjustRightInd w:val="0"/>
              <w:spacing w:line="360" w:lineRule="auto"/>
              <w:ind w:right="422" w:firstLine="420" w:firstLineChars="200"/>
              <w:jc w:val="both"/>
              <w:rPr>
                <w:rFonts w:cs="宋体" w:asciiTheme="minorEastAsia" w:hAnsiTheme="minorEastAsia"/>
                <w:color w:val="auto"/>
                <w:sz w:val="21"/>
                <w:szCs w:val="21"/>
                <w:highlight w:val="none"/>
              </w:rPr>
            </w:pPr>
            <w:r>
              <w:rPr>
                <w:rFonts w:hint="eastAsia" w:cs="宋体" w:asciiTheme="minorEastAsia" w:hAnsiTheme="minorEastAsia"/>
                <w:color w:val="auto"/>
                <w:sz w:val="21"/>
                <w:szCs w:val="21"/>
                <w:highlight w:val="none"/>
              </w:rPr>
              <w:t>评审专家应严格按照要求查看“硬件特征码”相关信息并进行评审，在评审报告中显示“不同投标人电子投标文件制作硬件特征码”是否雷同的分析及判定结果。</w:t>
            </w:r>
          </w:p>
          <w:p w14:paraId="75580780">
            <w:pPr>
              <w:autoSpaceDE w:val="0"/>
              <w:autoSpaceDN w:val="0"/>
              <w:adjustRightInd w:val="0"/>
              <w:spacing w:line="360" w:lineRule="auto"/>
              <w:ind w:right="422" w:rightChars="0"/>
              <w:jc w:val="both"/>
              <w:rPr>
                <w:rFonts w:hint="eastAsia" w:ascii="宋体" w:hAnsi="宋体" w:eastAsia="宋体" w:cs="宋体"/>
                <w:color w:val="auto"/>
                <w:kern w:val="2"/>
                <w:sz w:val="21"/>
                <w:szCs w:val="21"/>
                <w:highlight w:val="none"/>
                <w:lang w:val="zh-CN" w:eastAsia="zh-CN" w:bidi="ar-SA"/>
              </w:rPr>
            </w:pPr>
            <w:r>
              <w:rPr>
                <w:rFonts w:hint="eastAsia" w:cs="宋体" w:asciiTheme="minorEastAsia" w:hAnsiTheme="minorEastAsia"/>
                <w:color w:val="auto"/>
                <w:sz w:val="21"/>
                <w:szCs w:val="21"/>
                <w:highlight w:val="none"/>
              </w:rPr>
              <w:t>2、谈判文件第八章响应文件有关格式的先后顺序不作无效响应。</w:t>
            </w:r>
          </w:p>
        </w:tc>
      </w:tr>
      <w:tr w14:paraId="316B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27" w:type="dxa"/>
            <w:vAlign w:val="center"/>
          </w:tcPr>
          <w:p w14:paraId="6F0B12D0">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2092" w:type="dxa"/>
            <w:vAlign w:val="center"/>
          </w:tcPr>
          <w:p w14:paraId="3A93A3F5">
            <w:pPr>
              <w:autoSpaceDE w:val="0"/>
              <w:autoSpaceDN w:val="0"/>
              <w:adjustRightInd w:val="0"/>
              <w:spacing w:line="360" w:lineRule="auto"/>
              <w:ind w:right="422" w:rightChars="0"/>
              <w:jc w:val="center"/>
              <w:rPr>
                <w:rFonts w:hint="eastAsia" w:cs="仿宋_GB2312" w:asciiTheme="minorEastAsia" w:hAnsiTheme="minorEastAsia"/>
                <w:color w:val="auto"/>
                <w:sz w:val="21"/>
                <w:szCs w:val="21"/>
                <w:highlight w:val="none"/>
              </w:rPr>
            </w:pPr>
            <w:r>
              <w:rPr>
                <w:rFonts w:hint="eastAsia" w:cs="仿宋_GB2312" w:asciiTheme="minorEastAsia" w:hAnsiTheme="minorEastAsia"/>
                <w:color w:val="auto"/>
                <w:sz w:val="21"/>
                <w:szCs w:val="21"/>
                <w:highlight w:val="none"/>
              </w:rPr>
              <w:t>供应商资格</w:t>
            </w:r>
          </w:p>
          <w:p w14:paraId="0CA70DEE">
            <w:pPr>
              <w:autoSpaceDE w:val="0"/>
              <w:autoSpaceDN w:val="0"/>
              <w:adjustRightInd w:val="0"/>
              <w:spacing w:line="360" w:lineRule="auto"/>
              <w:ind w:right="422" w:rightChars="0"/>
              <w:jc w:val="center"/>
              <w:rPr>
                <w:rFonts w:hint="eastAsia" w:ascii="宋体" w:hAnsi="宋体" w:eastAsia="宋体" w:cs="宋体"/>
                <w:bCs/>
                <w:color w:val="auto"/>
                <w:kern w:val="2"/>
                <w:sz w:val="21"/>
                <w:szCs w:val="21"/>
                <w:highlight w:val="none"/>
                <w:lang w:val="zh-CN" w:eastAsia="zh-CN" w:bidi="ar-SA"/>
              </w:rPr>
            </w:pPr>
            <w:r>
              <w:rPr>
                <w:rFonts w:hint="eastAsia" w:cs="仿宋_GB2312" w:asciiTheme="minorEastAsia" w:hAnsiTheme="minorEastAsia"/>
                <w:color w:val="auto"/>
                <w:sz w:val="21"/>
                <w:szCs w:val="21"/>
                <w:highlight w:val="none"/>
              </w:rPr>
              <w:t>核验</w:t>
            </w:r>
          </w:p>
        </w:tc>
        <w:tc>
          <w:tcPr>
            <w:tcW w:w="6556" w:type="dxa"/>
            <w:vAlign w:val="center"/>
          </w:tcPr>
          <w:p w14:paraId="007A7407">
            <w:pPr>
              <w:autoSpaceDE w:val="0"/>
              <w:autoSpaceDN w:val="0"/>
              <w:adjustRightInd w:val="0"/>
              <w:spacing w:line="360" w:lineRule="auto"/>
              <w:ind w:right="422" w:firstLine="422"/>
              <w:jc w:val="both"/>
              <w:rPr>
                <w:color w:val="auto"/>
                <w:sz w:val="21"/>
                <w:szCs w:val="21"/>
                <w:highlight w:val="none"/>
                <w:lang w:val="zh-CN"/>
              </w:rPr>
            </w:pPr>
            <w:r>
              <w:rPr>
                <w:rFonts w:hint="eastAsia" w:ascii="ˎ̥" w:hAnsi="ˎ̥"/>
                <w:color w:val="auto"/>
                <w:sz w:val="21"/>
                <w:szCs w:val="21"/>
                <w:highlight w:val="none"/>
              </w:rPr>
              <w:t>供应商在成交后，应将由《禹州市政府采购供应商信用承诺函》替代的证明材料提交采购人核验，经核验无误后，采购人发出成交通知书。</w:t>
            </w:r>
          </w:p>
          <w:p w14:paraId="7B678A18">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一、法人或者其他组织的营业执照等证明文件，自然人的身份证明</w:t>
            </w:r>
          </w:p>
          <w:p w14:paraId="2DE8EF1B">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1、企业法人营业执照或营业执照。（企业提供）</w:t>
            </w:r>
          </w:p>
          <w:p w14:paraId="2C06B3DE">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2、事业单位法人证书。（事业单位提供）</w:t>
            </w:r>
          </w:p>
          <w:p w14:paraId="2B0FD5CE">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3、执业许可证。（非企业专业服务机构提供）</w:t>
            </w:r>
          </w:p>
          <w:p w14:paraId="11485A16">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4、个体工商户营业执照。（个体工商户提供）</w:t>
            </w:r>
          </w:p>
          <w:p w14:paraId="005AEC22">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5、自然人身份证明。（自然人提供）</w:t>
            </w:r>
          </w:p>
          <w:p w14:paraId="2B649557">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6、民办非企业单位登记证书。（民办非企业单位提供）</w:t>
            </w:r>
          </w:p>
          <w:p w14:paraId="7C486317">
            <w:pPr>
              <w:autoSpaceDE w:val="0"/>
              <w:autoSpaceDN w:val="0"/>
              <w:adjustRightInd w:val="0"/>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二、财务状况报告相关材料</w:t>
            </w:r>
          </w:p>
          <w:p w14:paraId="273D1995">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2B1C9D84">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①2023年或2024年度经审计的财务报告，包括资产负债表、利润表、现金流量表、所有者权益变动表及其附注；</w:t>
            </w:r>
          </w:p>
          <w:p w14:paraId="048A8EDC">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59B9CED4">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18D49ADD">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3E1611E6">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590E7204">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①2023年或2024年年度经审计的财务报告，包括资产负债表、利润表、现金流量表、所有者权益变动表及其附注；</w:t>
            </w:r>
          </w:p>
          <w:p w14:paraId="35B473D4">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67C612A4">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5191C0EE">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702C021">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三、依法缴纳税收相关材料</w:t>
            </w:r>
          </w:p>
          <w:p w14:paraId="3A3D053E">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参加本次政府采购项目谈判响应截止时间前六个月内任意一个月缴纳税收凭据。（依法免税的供应商，应提供相应文件证明依法免税）</w:t>
            </w:r>
          </w:p>
          <w:p w14:paraId="2E41CB0B">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四、依法缴纳社会保障资金的证明材料</w:t>
            </w:r>
          </w:p>
          <w:p w14:paraId="7147797B">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7C0EF531">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五、履行合同所必须的设备和专业技术能力的证明材料</w:t>
            </w:r>
          </w:p>
          <w:p w14:paraId="20E0EF98">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747F33F3">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②供应商具备履行合同所必须的设备和专业技术能力承诺函或声明（承诺函或声明格式自拟）。</w:t>
            </w:r>
          </w:p>
          <w:p w14:paraId="503A20E9">
            <w:pPr>
              <w:autoSpaceDE w:val="0"/>
              <w:autoSpaceDN w:val="0"/>
              <w:adjustRightInd w:val="0"/>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14:paraId="7A2AA328">
            <w:pPr>
              <w:autoSpaceDE w:val="0"/>
              <w:autoSpaceDN w:val="0"/>
              <w:adjustRightInd w:val="0"/>
              <w:spacing w:line="360" w:lineRule="auto"/>
              <w:ind w:right="422" w:firstLine="422"/>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val="zh-CN"/>
              </w:rPr>
              <w:t>参加政府采购活动前3年内在经营活动中没有重大违法记录的声明</w:t>
            </w:r>
          </w:p>
          <w:p w14:paraId="152831AB">
            <w:pPr>
              <w:autoSpaceDE w:val="0"/>
              <w:autoSpaceDN w:val="0"/>
              <w:spacing w:line="360" w:lineRule="auto"/>
              <w:ind w:right="422" w:firstLine="422"/>
              <w:contextualSpacing/>
              <w:jc w:val="both"/>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B263B73">
            <w:pPr>
              <w:wordWrap w:val="0"/>
              <w:autoSpaceDE w:val="0"/>
              <w:autoSpaceDN w:val="0"/>
              <w:spacing w:line="360" w:lineRule="auto"/>
              <w:ind w:right="422" w:firstLine="422"/>
              <w:contextualSpacing/>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七、</w:t>
            </w:r>
            <w:r>
              <w:rPr>
                <w:rFonts w:hint="eastAsia" w:ascii="宋体" w:hAnsi="宋体" w:eastAsia="宋体" w:cs="宋体"/>
                <w:color w:val="auto"/>
                <w:sz w:val="21"/>
                <w:szCs w:val="21"/>
                <w:highlight w:val="none"/>
              </w:rPr>
              <w:t>未被列入“信用中国”网站（www.creditchina.gov.cn）失信被执行人、重大税收违法失信主体的供应商；“中国政府采购网” （www.ccgp.gov.cn）政府采购严重违法失信行为记录名单的供应商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 xml:space="preserve"> “中国社会组织政务服务平台”网站（www.chinanpo.gov.cn）严重违法失信社会组织名单的供应商（联合体形式投标的，联合体成员存在不良信用记录，视同联合体存在不良信用记录）。</w:t>
            </w:r>
          </w:p>
          <w:p w14:paraId="26DE3F92">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w:t>
            </w:r>
          </w:p>
          <w:p w14:paraId="5EE577AC">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14:paraId="236C8EEF">
            <w:pPr>
              <w:spacing w:line="360" w:lineRule="auto"/>
              <w:ind w:right="422" w:firstLine="42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②“中国政府采购网”（www.ccgp.gov.cn）</w:t>
            </w:r>
          </w:p>
          <w:p w14:paraId="34D25398">
            <w:pPr>
              <w:spacing w:line="360" w:lineRule="auto"/>
              <w:ind w:right="422" w:rightChars="0" w:firstLine="422" w:firstLineChars="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③“中国社会组织政务服务平台”网站（www.chinanpo.gov.cn）（仅查询社会组织）</w:t>
            </w:r>
          </w:p>
        </w:tc>
      </w:tr>
      <w:tr w14:paraId="51F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27" w:type="dxa"/>
            <w:vAlign w:val="center"/>
          </w:tcPr>
          <w:p w14:paraId="7C3945B4">
            <w:pPr>
              <w:autoSpaceDE w:val="0"/>
              <w:autoSpaceDN w:val="0"/>
              <w:adjustRightIn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2092" w:type="dxa"/>
            <w:vAlign w:val="center"/>
          </w:tcPr>
          <w:p w14:paraId="3DC03B06">
            <w:pPr>
              <w:autoSpaceDE w:val="0"/>
              <w:autoSpaceDN w:val="0"/>
              <w:adjustRightInd w:val="0"/>
              <w:spacing w:line="276" w:lineRule="auto"/>
              <w:ind w:right="422" w:rightChars="0" w:firstLine="422" w:firstLineChars="0"/>
              <w:jc w:val="both"/>
              <w:rPr>
                <w:rFonts w:hint="eastAsia" w:ascii="宋体" w:hAnsi="宋体" w:eastAsia="宋体" w:cs="宋体"/>
                <w:bCs/>
                <w:color w:val="auto"/>
                <w:kern w:val="2"/>
                <w:sz w:val="21"/>
                <w:szCs w:val="21"/>
                <w:highlight w:val="none"/>
                <w:lang w:val="zh-CN" w:eastAsia="zh-CN" w:bidi="ar-SA"/>
              </w:rPr>
            </w:pPr>
            <w:r>
              <w:rPr>
                <w:rFonts w:hint="eastAsia" w:cs="仿宋_GB2312" w:asciiTheme="minorEastAsia" w:hAnsiTheme="minorEastAsia"/>
                <w:color w:val="auto"/>
                <w:sz w:val="21"/>
                <w:szCs w:val="21"/>
                <w:highlight w:val="none"/>
              </w:rPr>
              <w:t>投诉渠道</w:t>
            </w:r>
          </w:p>
        </w:tc>
        <w:tc>
          <w:tcPr>
            <w:tcW w:w="6556" w:type="dxa"/>
            <w:vAlign w:val="center"/>
          </w:tcPr>
          <w:p w14:paraId="292B7F62">
            <w:pPr>
              <w:autoSpaceDE w:val="0"/>
              <w:autoSpaceDN w:val="0"/>
              <w:spacing w:line="360" w:lineRule="auto"/>
              <w:ind w:right="422" w:firstLine="420" w:firstLineChars="200"/>
              <w:contextualSpacing/>
              <w:jc w:val="both"/>
              <w:rPr>
                <w:rFonts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供应商在评标结果和中标结果公示期间，按照《政府采购质疑和投诉办法》的有关规定，已质疑的供应商可以依法向财政部门提起书面投诉。</w:t>
            </w:r>
          </w:p>
          <w:p w14:paraId="48181824">
            <w:pPr>
              <w:autoSpaceDE w:val="0"/>
              <w:autoSpaceDN w:val="0"/>
              <w:spacing w:line="360" w:lineRule="auto"/>
              <w:ind w:right="422" w:firstLine="422"/>
              <w:contextualSpacing/>
              <w:jc w:val="both"/>
              <w:rPr>
                <w:rFonts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受理部门：禹州市财政局政府采购监督管理办公室</w:t>
            </w:r>
          </w:p>
          <w:p w14:paraId="2C1EDA82">
            <w:pPr>
              <w:autoSpaceDE w:val="0"/>
              <w:autoSpaceDN w:val="0"/>
              <w:spacing w:line="360" w:lineRule="auto"/>
              <w:ind w:right="422" w:firstLine="422"/>
              <w:contextualSpacing/>
              <w:jc w:val="both"/>
              <w:rPr>
                <w:rFonts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受理电话：0374-8112523</w:t>
            </w:r>
          </w:p>
          <w:p w14:paraId="1D60666E">
            <w:pPr>
              <w:autoSpaceDE w:val="0"/>
              <w:autoSpaceDN w:val="0"/>
              <w:spacing w:line="360" w:lineRule="auto"/>
              <w:ind w:right="422" w:firstLine="422"/>
              <w:contextualSpacing/>
              <w:jc w:val="both"/>
              <w:rPr>
                <w:rFonts w:cs="宋体" w:asciiTheme="minorEastAsia" w:hAnsiTheme="minorEastAsia"/>
                <w:color w:val="auto"/>
                <w:kern w:val="0"/>
                <w:sz w:val="21"/>
                <w:szCs w:val="21"/>
                <w:highlight w:val="none"/>
              </w:rPr>
            </w:pPr>
            <w:r>
              <w:rPr>
                <w:rFonts w:hint="eastAsia" w:cs="宋体" w:asciiTheme="minorEastAsia" w:hAnsiTheme="minorEastAsia"/>
                <w:color w:val="auto"/>
                <w:kern w:val="0"/>
                <w:sz w:val="21"/>
                <w:szCs w:val="21"/>
                <w:highlight w:val="none"/>
              </w:rPr>
              <w:t>电子邮箱：yzscgb8112523@163.com</w:t>
            </w:r>
          </w:p>
          <w:p w14:paraId="69CA71E3">
            <w:pPr>
              <w:autoSpaceDE w:val="0"/>
              <w:autoSpaceDN w:val="0"/>
              <w:spacing w:line="360" w:lineRule="auto"/>
              <w:ind w:right="422" w:rightChars="0" w:firstLine="422" w:firstLineChars="0"/>
              <w:contextualSpacing/>
              <w:jc w:val="both"/>
              <w:rPr>
                <w:rFonts w:hint="eastAsia" w:ascii="宋体" w:hAnsi="宋体" w:eastAsia="宋体" w:cs="宋体"/>
                <w:color w:val="auto"/>
                <w:kern w:val="2"/>
                <w:sz w:val="21"/>
                <w:szCs w:val="21"/>
                <w:highlight w:val="none"/>
                <w:lang w:val="zh-CN" w:eastAsia="zh-CN" w:bidi="ar-SA"/>
              </w:rPr>
            </w:pPr>
            <w:r>
              <w:rPr>
                <w:rFonts w:hint="eastAsia" w:cs="宋体" w:asciiTheme="minorEastAsia" w:hAnsiTheme="minorEastAsia"/>
                <w:color w:val="auto"/>
                <w:kern w:val="0"/>
                <w:sz w:val="21"/>
                <w:szCs w:val="21"/>
                <w:highlight w:val="none"/>
              </w:rPr>
              <w:t>通讯地址：禹州市行政北路2号禹州市财政局1305房间</w:t>
            </w:r>
          </w:p>
        </w:tc>
      </w:tr>
      <w:tr w14:paraId="5B22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5" w:type="dxa"/>
            <w:gridSpan w:val="3"/>
            <w:vAlign w:val="center"/>
          </w:tcPr>
          <w:p w14:paraId="7ADD1AD3">
            <w:pPr>
              <w:autoSpaceDE w:val="0"/>
              <w:autoSpaceDN w:val="0"/>
              <w:spacing w:line="360" w:lineRule="auto"/>
              <w:ind w:right="422" w:rightChars="0" w:firstLine="422" w:firstLineChars="0"/>
              <w:contextualSpacing/>
              <w:jc w:val="both"/>
              <w:rPr>
                <w:rFonts w:hint="eastAsia" w:cs="宋体" w:asciiTheme="minorEastAsia" w:hAnsiTheme="minorEastAsia"/>
                <w:color w:val="auto"/>
                <w:kern w:val="0"/>
                <w:sz w:val="21"/>
                <w:szCs w:val="21"/>
                <w:highlight w:val="none"/>
              </w:rPr>
            </w:pPr>
            <w:r>
              <w:rPr>
                <w:rFonts w:hint="eastAsia" w:ascii="宋体" w:hAnsi="宋体" w:eastAsia="宋体" w:cs="宋体"/>
                <w:color w:val="auto"/>
                <w:position w:val="6"/>
                <w:sz w:val="21"/>
                <w:szCs w:val="21"/>
                <w:highlight w:val="none"/>
              </w:rPr>
              <w:t>未尽事宜，按国家有关规定执行。</w:t>
            </w:r>
          </w:p>
        </w:tc>
      </w:tr>
    </w:tbl>
    <w:p w14:paraId="436FF674">
      <w:pPr>
        <w:pStyle w:val="25"/>
        <w:ind w:right="422" w:firstLine="0" w:firstLineChars="0"/>
        <w:rPr>
          <w:color w:val="auto"/>
          <w:highlight w:val="none"/>
        </w:rPr>
      </w:pPr>
    </w:p>
    <w:p w14:paraId="10979197">
      <w:pPr>
        <w:pStyle w:val="13"/>
        <w:ind w:left="420" w:right="422" w:firstLine="480"/>
        <w:rPr>
          <w:rFonts w:hint="default"/>
          <w:color w:val="auto"/>
          <w:highlight w:val="none"/>
          <w:lang w:eastAsia="zh-CN"/>
        </w:rPr>
      </w:pPr>
    </w:p>
    <w:p w14:paraId="7B9AFA85">
      <w:pPr>
        <w:pStyle w:val="14"/>
        <w:rPr>
          <w:rFonts w:hint="default"/>
          <w:color w:val="auto"/>
          <w:highlight w:val="none"/>
          <w:lang w:eastAsia="zh-CN"/>
        </w:rPr>
      </w:pPr>
    </w:p>
    <w:p w14:paraId="2A6FDE8B">
      <w:pPr>
        <w:rPr>
          <w:rFonts w:hint="default"/>
          <w:color w:val="auto"/>
          <w:highlight w:val="none"/>
          <w:lang w:eastAsia="zh-CN"/>
        </w:rPr>
      </w:pPr>
    </w:p>
    <w:p w14:paraId="441A11D5">
      <w:pPr>
        <w:pStyle w:val="2"/>
        <w:rPr>
          <w:rFonts w:hint="default"/>
          <w:color w:val="auto"/>
          <w:highlight w:val="none"/>
          <w:lang w:eastAsia="zh-CN"/>
        </w:rPr>
      </w:pPr>
    </w:p>
    <w:p w14:paraId="1E6A1D31">
      <w:pPr>
        <w:pStyle w:val="3"/>
        <w:rPr>
          <w:rFonts w:hint="default"/>
          <w:color w:val="auto"/>
          <w:highlight w:val="none"/>
          <w:lang w:eastAsia="zh-CN"/>
        </w:rPr>
      </w:pPr>
    </w:p>
    <w:p w14:paraId="0E2AA053">
      <w:pPr>
        <w:pStyle w:val="3"/>
        <w:rPr>
          <w:rFonts w:hint="default"/>
          <w:color w:val="auto"/>
          <w:highlight w:val="none"/>
          <w:lang w:eastAsia="zh-CN"/>
        </w:rPr>
      </w:pPr>
    </w:p>
    <w:p w14:paraId="2651C546">
      <w:pPr>
        <w:pStyle w:val="3"/>
        <w:rPr>
          <w:rFonts w:hint="default"/>
          <w:color w:val="auto"/>
          <w:highlight w:val="none"/>
          <w:lang w:eastAsia="zh-CN"/>
        </w:rPr>
      </w:pPr>
    </w:p>
    <w:p w14:paraId="5E9D652A">
      <w:pPr>
        <w:pStyle w:val="3"/>
        <w:rPr>
          <w:rFonts w:hint="default"/>
          <w:color w:val="auto"/>
          <w:highlight w:val="none"/>
          <w:lang w:eastAsia="zh-CN"/>
        </w:rPr>
      </w:pPr>
    </w:p>
    <w:p w14:paraId="5582770D">
      <w:pPr>
        <w:tabs>
          <w:tab w:val="left" w:pos="1260"/>
        </w:tabs>
        <w:autoSpaceDE w:val="0"/>
        <w:autoSpaceDN w:val="0"/>
        <w:adjustRightInd w:val="0"/>
        <w:spacing w:line="360" w:lineRule="auto"/>
        <w:ind w:right="422" w:firstLine="643"/>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供应商须知</w:t>
      </w:r>
    </w:p>
    <w:p w14:paraId="53319189">
      <w:pPr>
        <w:tabs>
          <w:tab w:val="left" w:pos="1260"/>
        </w:tabs>
        <w:autoSpaceDE w:val="0"/>
        <w:autoSpaceDN w:val="0"/>
        <w:adjustRightInd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6FE1DEE3">
      <w:pPr>
        <w:autoSpaceDE w:val="0"/>
        <w:autoSpaceDN w:val="0"/>
        <w:spacing w:line="360" w:lineRule="auto"/>
        <w:ind w:right="422"/>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 适用范围</w:t>
      </w:r>
    </w:p>
    <w:p w14:paraId="03F6CF1B">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 本谈判文件仅适用于本次“采购邀请”</w:t>
      </w:r>
      <w:r>
        <w:rPr>
          <w:rFonts w:hint="eastAsia" w:ascii="宋体" w:hAnsi="宋体"/>
          <w:color w:val="auto"/>
          <w:szCs w:val="21"/>
          <w:highlight w:val="none"/>
        </w:rPr>
        <w:t xml:space="preserve"> 和“供应商须知前附表”中所述采购项目的采购。</w:t>
      </w:r>
    </w:p>
    <w:p w14:paraId="181271C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 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52DA6FAD">
      <w:pPr>
        <w:autoSpaceDE w:val="0"/>
        <w:autoSpaceDN w:val="0"/>
        <w:spacing w:line="360" w:lineRule="auto"/>
        <w:ind w:right="422"/>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46C0B01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6CA879D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系指“供应商须知前附表”中所述的组织本次采购的采购招标代理机构和采购人。</w:t>
      </w:r>
    </w:p>
    <w:p w14:paraId="6323535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786BB44E">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58B1E38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17C5FDD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4DB1A90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126E34A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 “进口产品”：是指通过中国海关报关验放进入中国境内且产自关境外的产品，包括已经进入中国境内的进口产品。详见《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》（财库[2007]119号）、《关于政府采购进口产品管理有关问题的通知》（财办库〔2008〕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7659078F">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37B1794E">
      <w:pPr>
        <w:autoSpaceDE w:val="0"/>
        <w:autoSpaceDN w:val="0"/>
        <w:spacing w:line="360" w:lineRule="auto"/>
        <w:ind w:left="998" w:right="422"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1B599479">
      <w:pPr>
        <w:autoSpaceDE w:val="0"/>
        <w:autoSpaceDN w:val="0"/>
        <w:spacing w:line="360" w:lineRule="auto"/>
        <w:ind w:right="422" w:firstLine="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14E0360B">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 谈判文件中凡标有“★”的条款均系实质性要求条款。</w:t>
      </w:r>
    </w:p>
    <w:p w14:paraId="6362F549">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4FF1A10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0926B8D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3616C6C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政府采购活动中查询及使用供应商信用记录的具体要求为：供应商未被列入失信被执行人、</w:t>
      </w:r>
      <w:r>
        <w:rPr>
          <w:color w:val="auto"/>
          <w:highlight w:val="none"/>
        </w:rPr>
        <w:t>重大税收违法</w:t>
      </w:r>
      <w:r>
        <w:rPr>
          <w:rFonts w:hint="eastAsia"/>
          <w:color w:val="auto"/>
          <w:highlight w:val="none"/>
        </w:rPr>
        <w:t>失信主体</w:t>
      </w:r>
      <w:r>
        <w:rPr>
          <w:rFonts w:hint="eastAsia" w:cs="宋体" w:asciiTheme="minorEastAsia" w:hAnsiTheme="minorEastAsia"/>
          <w:color w:val="auto"/>
          <w:kern w:val="0"/>
          <w:szCs w:val="21"/>
          <w:highlight w:val="none"/>
        </w:rPr>
        <w:t>名单、</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严重违法失信社会组织名单（联合体形式投标的，联合体成员存在不良信用记录，视同联合体存在不良信用记录）。</w:t>
      </w:r>
    </w:p>
    <w:p w14:paraId="5B95885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rFonts w:hint="eastAsia" w:ascii="宋体" w:hAnsi="宋体" w:eastAsia="宋体" w:cs="宋体"/>
          <w:color w:val="auto"/>
          <w:szCs w:val="21"/>
          <w:highlight w:val="none"/>
        </w:rPr>
        <w:t>chinanpo.mca.gov.cn</w:t>
      </w:r>
      <w:r>
        <w:rPr>
          <w:rFonts w:hint="eastAsia" w:cs="宋体" w:asciiTheme="minorEastAsia" w:hAnsiTheme="minorEastAsia"/>
          <w:color w:val="auto"/>
          <w:kern w:val="0"/>
          <w:szCs w:val="21"/>
          <w:highlight w:val="none"/>
        </w:rPr>
        <w:t>）；</w:t>
      </w:r>
    </w:p>
    <w:p w14:paraId="4ABD036A">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28CD180E">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65395F2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14CA88F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3.6.1在响应文件中向采购人提交联合体协议书，明确联合体各方承担的工作和义务；</w:t>
      </w:r>
    </w:p>
    <w:p w14:paraId="37FECC7B">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3.6.2联合体中有同类资质的供应商按联合体分工承担相同工作的，应当按照资质等级较低的供应商确定资质等级；</w:t>
      </w:r>
    </w:p>
    <w:p w14:paraId="4C75B44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3.6.3采购人根据采购项目的特殊要求规定供应商特定条件的，联合体各方中至少应当有一方符合采购规定的特定条件；</w:t>
      </w:r>
    </w:p>
    <w:p w14:paraId="114FCB8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3.6.4联合体各方不得再单独参加或者与其他供应商另外组成联合体参加同一合同项下的政府采购活动；</w:t>
      </w:r>
    </w:p>
    <w:p w14:paraId="6F6A546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3.6.5</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3B63773E">
      <w:pPr>
        <w:widowControl/>
        <w:shd w:val="clear" w:color="auto" w:fill="FFFFFF"/>
        <w:spacing w:line="360" w:lineRule="auto"/>
        <w:ind w:right="422" w:firstLine="422"/>
        <w:contextualSpacing/>
        <w:rPr>
          <w:rFonts w:ascii="宋体" w:hAnsi="宋体"/>
          <w:color w:val="auto"/>
          <w:szCs w:val="21"/>
          <w:highlight w:val="none"/>
        </w:rPr>
      </w:pPr>
      <w:r>
        <w:rPr>
          <w:rFonts w:hint="eastAsia" w:ascii="宋体" w:hAnsi="宋体"/>
          <w:color w:val="auto"/>
          <w:szCs w:val="21"/>
          <w:highlight w:val="none"/>
        </w:rPr>
        <w:t>3.7 对投标人的纪律要求</w:t>
      </w:r>
    </w:p>
    <w:p w14:paraId="6F5C6335">
      <w:pPr>
        <w:widowControl/>
        <w:shd w:val="clear" w:color="auto" w:fill="FFFFFF"/>
        <w:spacing w:line="360" w:lineRule="auto"/>
        <w:ind w:right="422" w:firstLine="422"/>
        <w:contextualSpacing/>
        <w:rPr>
          <w:rFonts w:ascii="宋体" w:hAnsi="宋体" w:cs="宋体"/>
          <w:color w:val="auto"/>
          <w:kern w:val="0"/>
          <w:szCs w:val="21"/>
          <w:highlight w:val="none"/>
        </w:rPr>
      </w:pPr>
      <w:r>
        <w:rPr>
          <w:rFonts w:hint="eastAsia" w:ascii="宋体" w:hAnsi="宋体"/>
          <w:color w:val="auto"/>
          <w:szCs w:val="21"/>
          <w:highlight w:val="none"/>
        </w:rPr>
        <w:t>投标人不得相互串通投标或者与招标人串</w:t>
      </w:r>
      <w:r>
        <w:rPr>
          <w:rFonts w:hint="eastAsia" w:ascii="宋体" w:hAnsi="宋体"/>
          <w:color w:val="auto"/>
          <w:sz w:val="4"/>
          <w:szCs w:val="4"/>
          <w:highlight w:val="none"/>
        </w:rPr>
        <w:t xml:space="preserve"> </w:t>
      </w:r>
      <w:r>
        <w:rPr>
          <w:rFonts w:hint="eastAsia" w:ascii="宋体" w:hAnsi="宋体"/>
          <w:color w:val="auto"/>
          <w:szCs w:val="21"/>
          <w:highlight w:val="none"/>
        </w:rPr>
        <w:t>通投标，不得向招标人或者评标委员会成员行</w:t>
      </w:r>
      <w:r>
        <w:rPr>
          <w:rFonts w:hint="eastAsia" w:ascii="宋体" w:hAnsi="宋体"/>
          <w:color w:val="auto"/>
          <w:sz w:val="4"/>
          <w:szCs w:val="4"/>
          <w:highlight w:val="none"/>
        </w:rPr>
        <w:t xml:space="preserve"> </w:t>
      </w:r>
      <w:r>
        <w:rPr>
          <w:rFonts w:hint="eastAsia" w:ascii="宋体" w:hAnsi="宋体"/>
          <w:color w:val="auto"/>
          <w:szCs w:val="21"/>
          <w:highlight w:val="none"/>
        </w:rPr>
        <w:t>贿谋取中标，不得以他人名义投标或者以其他方式弄虚作假骗取中标，并作出相应的保</w:t>
      </w:r>
      <w:r>
        <w:rPr>
          <w:rFonts w:hint="eastAsia" w:ascii="宋体" w:hAnsi="宋体"/>
          <w:color w:val="auto"/>
          <w:sz w:val="4"/>
          <w:szCs w:val="4"/>
          <w:highlight w:val="none"/>
        </w:rPr>
        <w:t xml:space="preserve"> </w:t>
      </w:r>
      <w:r>
        <w:rPr>
          <w:rFonts w:hint="eastAsia" w:ascii="宋体" w:hAnsi="宋体"/>
          <w:color w:val="auto"/>
          <w:szCs w:val="21"/>
          <w:highlight w:val="none"/>
        </w:rPr>
        <w:t>证，否则视为未</w:t>
      </w:r>
      <w:r>
        <w:rPr>
          <w:rFonts w:hint="eastAsia" w:ascii="宋体" w:hAnsi="宋体"/>
          <w:color w:val="auto"/>
          <w:sz w:val="2"/>
          <w:szCs w:val="2"/>
          <w:highlight w:val="none"/>
        </w:rPr>
        <w:t xml:space="preserve"> </w:t>
      </w:r>
      <w:r>
        <w:rPr>
          <w:rFonts w:hint="eastAsia" w:ascii="宋体" w:hAnsi="宋体"/>
          <w:color w:val="auto"/>
          <w:szCs w:val="21"/>
          <w:highlight w:val="none"/>
        </w:rPr>
        <w:t>实</w:t>
      </w:r>
      <w:r>
        <w:rPr>
          <w:rFonts w:hint="eastAsia" w:ascii="宋体" w:hAnsi="宋体"/>
          <w:color w:val="auto"/>
          <w:sz w:val="2"/>
          <w:szCs w:val="2"/>
          <w:highlight w:val="none"/>
        </w:rPr>
        <w:t xml:space="preserve"> </w:t>
      </w:r>
      <w:r>
        <w:rPr>
          <w:rFonts w:hint="eastAsia" w:ascii="宋体" w:hAnsi="宋体"/>
          <w:color w:val="auto"/>
          <w:szCs w:val="21"/>
          <w:highlight w:val="none"/>
        </w:rPr>
        <w:t>质</w:t>
      </w:r>
      <w:r>
        <w:rPr>
          <w:rFonts w:hint="eastAsia" w:ascii="宋体" w:hAnsi="宋体"/>
          <w:color w:val="auto"/>
          <w:sz w:val="2"/>
          <w:szCs w:val="2"/>
          <w:highlight w:val="none"/>
        </w:rPr>
        <w:t xml:space="preserve"> </w:t>
      </w:r>
      <w:r>
        <w:rPr>
          <w:rFonts w:hint="eastAsia" w:ascii="宋体" w:hAnsi="宋体"/>
          <w:color w:val="auto"/>
          <w:szCs w:val="21"/>
          <w:highlight w:val="none"/>
        </w:rPr>
        <w:t>性响</w:t>
      </w:r>
      <w:r>
        <w:rPr>
          <w:rFonts w:hint="eastAsia" w:ascii="宋体" w:hAnsi="宋体"/>
          <w:color w:val="auto"/>
          <w:sz w:val="2"/>
          <w:szCs w:val="2"/>
          <w:highlight w:val="none"/>
        </w:rPr>
        <w:t xml:space="preserve"> </w:t>
      </w:r>
      <w:r>
        <w:rPr>
          <w:rFonts w:hint="eastAsia" w:ascii="宋体" w:hAnsi="宋体"/>
          <w:color w:val="auto"/>
          <w:szCs w:val="21"/>
          <w:highlight w:val="none"/>
        </w:rPr>
        <w:t>应</w:t>
      </w:r>
      <w:r>
        <w:rPr>
          <w:rFonts w:hint="eastAsia" w:ascii="宋体" w:hAnsi="宋体"/>
          <w:color w:val="auto"/>
          <w:sz w:val="2"/>
          <w:szCs w:val="2"/>
          <w:highlight w:val="none"/>
        </w:rPr>
        <w:t xml:space="preserve"> </w:t>
      </w:r>
      <w:r>
        <w:rPr>
          <w:rFonts w:hint="eastAsia" w:ascii="宋体" w:hAnsi="宋体"/>
          <w:color w:val="auto"/>
          <w:szCs w:val="21"/>
          <w:highlight w:val="none"/>
        </w:rPr>
        <w:t>招标文件。投标人不得以任何方式干扰、影响评标工作。</w:t>
      </w:r>
    </w:p>
    <w:p w14:paraId="3806CB5E">
      <w:pPr>
        <w:autoSpaceDE w:val="0"/>
        <w:autoSpaceDN w:val="0"/>
        <w:spacing w:line="360" w:lineRule="auto"/>
        <w:ind w:right="422"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3.8法律、行政法规规定的其他条件。</w:t>
      </w:r>
    </w:p>
    <w:p w14:paraId="0BDD70C5">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 .合格的货物和服务</w:t>
      </w:r>
    </w:p>
    <w:p w14:paraId="2EF0E16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9F294AA">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28C2A9D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02BB9ED">
      <w:pPr>
        <w:pStyle w:val="54"/>
        <w:autoSpaceDE w:val="0"/>
        <w:autoSpaceDN w:val="0"/>
        <w:spacing w:line="360" w:lineRule="auto"/>
        <w:ind w:right="422"/>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4</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成交单位由于自身原因造成项目延期交付使用，造成采购人损失由成交单位承担，对此作出承诺，否则按未实质性影响招标文件，无效标处理。</w:t>
      </w:r>
    </w:p>
    <w:p w14:paraId="22CAF4CD">
      <w:pPr>
        <w:pStyle w:val="54"/>
        <w:autoSpaceDE w:val="0"/>
        <w:autoSpaceDN w:val="0"/>
        <w:spacing w:line="360" w:lineRule="auto"/>
        <w:ind w:right="422"/>
        <w:contextualSpacing/>
        <w:rPr>
          <w:rFonts w:ascii="宋体" w:hAnsi="宋体" w:cs="宋体"/>
          <w:color w:val="auto"/>
          <w:kern w:val="0"/>
          <w:szCs w:val="21"/>
          <w:highlight w:val="none"/>
        </w:rPr>
      </w:pPr>
      <w:r>
        <w:rPr>
          <w:rFonts w:hint="eastAsia" w:ascii="宋体" w:hAnsi="宋体" w:eastAsia="宋体" w:cs="宋体"/>
          <w:color w:val="auto"/>
          <w:kern w:val="0"/>
          <w:szCs w:val="21"/>
          <w:highlight w:val="none"/>
        </w:rPr>
        <w:t>4.5 供应商根据谈判文件要求及自身条件制定合理的技术方案，技术方案须有法定代表人审核签字，否则其投标将被拒绝。</w:t>
      </w:r>
    </w:p>
    <w:p w14:paraId="5759C284">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 .谈判费用</w:t>
      </w:r>
    </w:p>
    <w:p w14:paraId="741F92B8">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42131626">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 .信息发布</w:t>
      </w:r>
    </w:p>
    <w:p w14:paraId="056CBB3E">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4C8C33A1">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3B4D96BA">
      <w:pPr>
        <w:spacing w:line="360" w:lineRule="auto"/>
        <w:ind w:right="422" w:firstLine="420" w:firstLineChars="200"/>
        <w:rPr>
          <w:rFonts w:ascii="宋体" w:hAnsi="宋体" w:eastAsia="宋体" w:cs="宋体"/>
          <w:color w:val="auto"/>
          <w:highlight w:val="none"/>
        </w:rPr>
      </w:pPr>
      <w:r>
        <w:rPr>
          <w:rFonts w:hint="eastAsia" w:ascii="宋体" w:hAnsi="宋体" w:eastAsia="宋体" w:cs="宋体"/>
          <w:color w:val="auto"/>
          <w:highlight w:val="none"/>
        </w:rPr>
        <w:t>招标代理服务费由中标人支付，按照豫招协【2023】002 《河南省招标代理服务收费指导意见》收取，由中标单位在领取中标通知书时一次性支付给代理机构。</w:t>
      </w:r>
    </w:p>
    <w:p w14:paraId="2BFC2CFC">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 .其他</w:t>
      </w:r>
    </w:p>
    <w:p w14:paraId="128D514C">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0D650A2">
      <w:pPr>
        <w:tabs>
          <w:tab w:val="left" w:pos="1260"/>
        </w:tabs>
        <w:autoSpaceDE w:val="0"/>
        <w:autoSpaceDN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7E00F6B3">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 谈判文件构成</w:t>
      </w:r>
    </w:p>
    <w:p w14:paraId="4FDC367E">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07DCDE64">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22989BA0">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3A1FFFD3">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24C92D54">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2BF3DE14">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0E26C003">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2CE1D594">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69FD1D03">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7E4DBBFD">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4A9BB1D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w:t>
      </w:r>
      <w:r>
        <w:rPr>
          <w:rFonts w:hint="eastAsia" w:asciiTheme="minorEastAsia" w:hAnsiTheme="minorEastAsia" w:cstheme="minorEastAsia"/>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0B2A5B0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2809D8F">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 .谈判文件的澄清或修改</w:t>
      </w:r>
    </w:p>
    <w:p w14:paraId="4218DEC6">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10.1在谈判响应截止期前，无论出于何种原因，采购人可主动地或在解答供应商提出的澄清问题时对谈判文件进行修改。</w:t>
      </w:r>
    </w:p>
    <w:p w14:paraId="2EA9F9B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highlight w:val="none"/>
        </w:rPr>
        <w:t>全国公共资源交易平台（河南省·许昌市）</w:t>
      </w:r>
      <w:r>
        <w:rPr>
          <w:rFonts w:hint="eastAsia" w:cs="宋体" w:asciiTheme="minorEastAsia" w:hAnsiTheme="minorEastAsia"/>
          <w:color w:val="auto"/>
          <w:kern w:val="0"/>
          <w:szCs w:val="21"/>
          <w:highlight w:val="none"/>
        </w:rPr>
        <w:t>》《河南省政府采购网》</w:t>
      </w:r>
      <w:r>
        <w:rPr>
          <w:rFonts w:hint="eastAsia" w:hAnsi="宋体"/>
          <w:color w:val="auto"/>
          <w:szCs w:val="21"/>
          <w:highlight w:val="none"/>
        </w:rPr>
        <w:t>《许昌市政府采购网》</w:t>
      </w:r>
      <w:r>
        <w:rPr>
          <w:rFonts w:hint="eastAsia" w:cs="宋体" w:asciiTheme="minorEastAsia" w:hAnsiTheme="minorEastAsia"/>
          <w:color w:val="auto"/>
          <w:kern w:val="0"/>
          <w:szCs w:val="21"/>
          <w:highlight w:val="none"/>
        </w:rPr>
        <w:t>发布更正公告。</w:t>
      </w:r>
    </w:p>
    <w:p w14:paraId="6BFEEA2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4A9E49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096AFB79">
      <w:pPr>
        <w:tabs>
          <w:tab w:val="left" w:pos="1260"/>
        </w:tabs>
        <w:autoSpaceDE w:val="0"/>
        <w:autoSpaceDN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23867372">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 .响应文件的语言及计量单位</w:t>
      </w:r>
    </w:p>
    <w:p w14:paraId="38E4E57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16CE24F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6755CB41">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 .报价</w:t>
      </w:r>
    </w:p>
    <w:p w14:paraId="2655B29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4DC764F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485732A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2947F009">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6C1CC8A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r>
        <w:rPr>
          <w:rFonts w:hint="eastAsia" w:ascii="宋体" w:hAnsi="宋体" w:eastAsia="宋体" w:cs="宋体"/>
          <w:color w:val="auto"/>
          <w:kern w:val="0"/>
          <w:szCs w:val="21"/>
          <w:highlight w:val="none"/>
        </w:rPr>
        <w:t>单独承诺响应报价包含对在一切产生的费用，以及对在运输安装过程中的一切安全问题负责，否则为无效投标。</w:t>
      </w:r>
    </w:p>
    <w:p w14:paraId="4035EF29">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12.6报价不得高于本项目预算金额，且不低于成本价。供应商的响应报价高于预算金额（项目控制金额上限）的，该供应商的响应文件将被视为非实质性响应予以拒绝。</w:t>
      </w:r>
    </w:p>
    <w:p w14:paraId="5971196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12.7最低报价不能作为成交的保证。</w:t>
      </w:r>
    </w:p>
    <w:p w14:paraId="562823BC">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 .响应文件有效期</w:t>
      </w:r>
    </w:p>
    <w:p w14:paraId="5DEAEA4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8FBEEA6">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07DA9CE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629CB6E5">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 .响应文件构成</w:t>
      </w:r>
    </w:p>
    <w:p w14:paraId="349D4E3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14.1响应文件的构成应符合法律法规及谈判文件的要求。</w:t>
      </w:r>
    </w:p>
    <w:p w14:paraId="7BE5C43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14.2供应商应当按照谈判文件的要求编制响应文件。响应文件应当对谈判文件提出的要求和条件作出明确响应。</w:t>
      </w:r>
    </w:p>
    <w:p w14:paraId="259067E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14.3响应文件由资格证明材料、符合性证明材料、其它材料等组成。</w:t>
      </w:r>
    </w:p>
    <w:p w14:paraId="223F56E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14.5</w:t>
      </w:r>
      <w:r>
        <w:rPr>
          <w:rFonts w:hint="eastAsia" w:ascii="宋体" w:hAnsi="宋体" w:eastAsia="宋体" w:cs="宋体"/>
          <w:color w:val="auto"/>
          <w:kern w:val="0"/>
          <w:szCs w:val="21"/>
          <w:highlight w:val="none"/>
        </w:rPr>
        <w:t>投标文件中投标人应附“合同履行期限承诺书”（承诺格式自拟，否则投标无效。）</w:t>
      </w:r>
    </w:p>
    <w:p w14:paraId="3123E15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14.6供应商根据谈判文件的规定和采购项目的实际情况，拟在成交后将成交项目的非主体、非关键性工作分包的，应当在响应文件中载明分包承担主体，分包承担主体应当具备相应资质条件且不得再次分包。</w:t>
      </w:r>
    </w:p>
    <w:p w14:paraId="2BA888FE">
      <w:pPr>
        <w:autoSpaceDE w:val="0"/>
        <w:autoSpaceDN w:val="0"/>
        <w:spacing w:line="360" w:lineRule="auto"/>
        <w:ind w:right="422" w:firstLine="420" w:firstLineChars="200"/>
        <w:contextualSpacing/>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14.7</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75061F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Theme="minorEastAsia" w:hAnsiTheme="minorEastAsia" w:cstheme="minorEastAsia"/>
          <w:color w:val="auto"/>
          <w:kern w:val="0"/>
          <w:szCs w:val="21"/>
          <w:highlight w:val="none"/>
        </w:rPr>
        <w:t>电子投标文件制作技术咨询：0374-</w:t>
      </w:r>
      <w:r>
        <w:rPr>
          <w:rStyle w:val="87"/>
          <w:rFonts w:hint="eastAsia" w:asciiTheme="minorEastAsia" w:hAnsiTheme="minorEastAsia" w:cstheme="minorEastAsia"/>
          <w:color w:val="auto"/>
          <w:szCs w:val="21"/>
          <w:highlight w:val="none"/>
        </w:rPr>
        <w:t>2961598</w:t>
      </w:r>
    </w:p>
    <w:p w14:paraId="3C3BF62D">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 .响应文件格式</w:t>
      </w:r>
    </w:p>
    <w:p w14:paraId="30FC7E8B">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15.1响应文件应参照谈判文件第八章（响应文件有关格式）的内容要求、编排顺序和格式要求。</w:t>
      </w:r>
    </w:p>
    <w:p w14:paraId="031D152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15.2供应商应按谈判文件提供的格式编写响应文件。谈判文件未提供标准格式的供应商可自行拟定。</w:t>
      </w:r>
    </w:p>
    <w:p w14:paraId="225F9E6A">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 .谈判保证金</w:t>
      </w:r>
    </w:p>
    <w:p w14:paraId="003239D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3346C89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16125F7D">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 .谈判文件的数量和签署盖章</w:t>
      </w:r>
    </w:p>
    <w:p w14:paraId="046388C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616CC131">
      <w:pPr>
        <w:pStyle w:val="54"/>
        <w:autoSpaceDE w:val="0"/>
        <w:autoSpaceDN w:val="0"/>
        <w:spacing w:line="360" w:lineRule="auto"/>
        <w:ind w:right="422"/>
        <w:contextualSpacing/>
        <w:rPr>
          <w:rFonts w:cs="宋体" w:asciiTheme="minorEastAsia" w:hAnsiTheme="minorEastAsia"/>
          <w:b/>
          <w:color w:val="auto"/>
          <w:kern w:val="0"/>
          <w:szCs w:val="21"/>
          <w:highlight w:val="none"/>
        </w:rPr>
      </w:pPr>
      <w:r>
        <w:rPr>
          <w:rFonts w:hint="eastAsia" w:cs="宋体" w:asciiTheme="minorEastAsia" w:hAnsiTheme="minorEastAsia"/>
          <w:color w:val="auto"/>
          <w:kern w:val="0"/>
          <w:szCs w:val="21"/>
          <w:highlight w:val="none"/>
        </w:rPr>
        <w:t>17.2在谈判文件中已明示需盖章及签名之处，应按谈判文件要求盖章、签名。</w:t>
      </w:r>
    </w:p>
    <w:p w14:paraId="247B2FF5">
      <w:pPr>
        <w:tabs>
          <w:tab w:val="left" w:pos="1260"/>
        </w:tabs>
        <w:autoSpaceDE w:val="0"/>
        <w:autoSpaceDN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47017F00">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 .谈判响应截止时间</w:t>
      </w:r>
    </w:p>
    <w:p w14:paraId="0D13426D">
      <w:pPr>
        <w:tabs>
          <w:tab w:val="left" w:pos="1260"/>
        </w:tabs>
        <w:autoSpaceDE w:val="0"/>
        <w:autoSpaceDN w:val="0"/>
        <w:spacing w:line="360" w:lineRule="auto"/>
        <w:ind w:right="422" w:firstLine="420" w:firstLineChars="200"/>
        <w:contextualSpacing/>
        <w:rPr>
          <w:rFonts w:ascii="宋体" w:hAnsi="宋体" w:eastAsia="宋体" w:cs="宋体"/>
          <w:color w:val="auto"/>
          <w:kern w:val="0"/>
          <w:szCs w:val="21"/>
          <w:highlight w:val="none"/>
        </w:rPr>
      </w:pPr>
      <w:r>
        <w:rPr>
          <w:rFonts w:hint="eastAsia" w:cs="宋体" w:asciiTheme="minorEastAsia" w:hAnsiTheme="minorEastAsia"/>
          <w:color w:val="auto"/>
          <w:kern w:val="0"/>
          <w:szCs w:val="21"/>
          <w:highlight w:val="none"/>
        </w:rPr>
        <w:t>18.1</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p>
    <w:p w14:paraId="1BD5BAD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13B5915">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 .迟交的响应文件</w:t>
      </w:r>
    </w:p>
    <w:p w14:paraId="5727FBA5">
      <w:pPr>
        <w:autoSpaceDE w:val="0"/>
        <w:autoSpaceDN w:val="0"/>
        <w:spacing w:line="360" w:lineRule="auto"/>
        <w:ind w:right="422" w:firstLine="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0488CBC6">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 .响应文件的修改和撤回</w:t>
      </w:r>
    </w:p>
    <w:p w14:paraId="7CD291D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28340F49">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6E085DB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2793ED5A">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51BDCB06">
      <w:pPr>
        <w:pStyle w:val="54"/>
        <w:autoSpaceDE w:val="0"/>
        <w:autoSpaceDN w:val="0"/>
        <w:spacing w:line="360" w:lineRule="auto"/>
        <w:ind w:right="422"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21.除供应商须知前附表另有规定外，供应商所提交的响应文件不予退还。</w:t>
      </w:r>
    </w:p>
    <w:p w14:paraId="652E82CA">
      <w:pPr>
        <w:tabs>
          <w:tab w:val="left" w:pos="1260"/>
        </w:tabs>
        <w:autoSpaceDE w:val="0"/>
        <w:autoSpaceDN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3C51D1F0">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5A5DEAFA">
      <w:pPr>
        <w:pStyle w:val="54"/>
        <w:autoSpaceDE w:val="0"/>
        <w:autoSpaceDN w:val="0"/>
        <w:spacing w:line="360" w:lineRule="auto"/>
        <w:ind w:right="42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22.1招标人将按招标文件规定的时间和地点组织远程不见面开标。开标由代理机构主持，投标人无需到现场。评标委员会成员不得参加开标活动。</w:t>
      </w:r>
    </w:p>
    <w:p w14:paraId="629E4E2E">
      <w:pPr>
        <w:pStyle w:val="54"/>
        <w:autoSpaceDE w:val="0"/>
        <w:autoSpaceDN w:val="0"/>
        <w:spacing w:line="360" w:lineRule="auto"/>
        <w:ind w:right="42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22.2开标程序</w:t>
      </w:r>
    </w:p>
    <w:p w14:paraId="59E874FE">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本项目采用远程“不见面”开标方式，投标前请详细阅读“全国公共资源交易平台（河南省·许昌市）”的“服务指南”栏目下《必看！新交易平台使用手册》中的相关内容。</w:t>
      </w:r>
    </w:p>
    <w:p w14:paraId="525798B3">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供应商应按新交易平台使用手册提前设置好浏览器，并于开标时间前登录本项目网上开标大厅，按照规定的开标时间准时参加网上开标。</w:t>
      </w:r>
    </w:p>
    <w:p w14:paraId="56B0867D">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根据开标大厅界面右侧“公告栏”中的系统提示，供应商应在“标书解密”环节完成解密操作。供应商未解密或因供应商原因解密失败的，其响应文件将被退回。</w:t>
      </w:r>
    </w:p>
    <w:p w14:paraId="7D36D89C">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在“唱标”环节，供应商应对唱标信息进行确认，供应商未进行唱标确认操作的，视同认可唱标结果。</w:t>
      </w:r>
    </w:p>
    <w:p w14:paraId="7545BA2F">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在“开标结束”环节，供应商应在《开标情况记录表》上进行电子签章。供应商未签章的，视同认可开标结果。</w:t>
      </w:r>
    </w:p>
    <w:p w14:paraId="5C52DB1A">
      <w:pPr>
        <w:pStyle w:val="54"/>
        <w:numPr>
          <w:ilvl w:val="0"/>
          <w:numId w:val="0"/>
        </w:numPr>
        <w:autoSpaceDE w:val="0"/>
        <w:autoSpaceDN w:val="0"/>
        <w:spacing w:line="360" w:lineRule="auto"/>
        <w:ind w:left="-420" w:leftChars="0" w:right="422" w:rightChars="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供应商对开标过程和开标记录如有异议，可在本项目开标大厅界面右下方“发起异议”中提出异议。</w:t>
      </w:r>
    </w:p>
    <w:p w14:paraId="1C492794">
      <w:pPr>
        <w:pStyle w:val="54"/>
        <w:numPr>
          <w:ilvl w:val="0"/>
          <w:numId w:val="0"/>
        </w:numPr>
        <w:autoSpaceDE w:val="0"/>
        <w:autoSpaceDN w:val="0"/>
        <w:spacing w:line="360" w:lineRule="auto"/>
        <w:ind w:left="-420" w:leftChars="0" w:right="422" w:rightChars="0" w:firstLine="422" w:firstLineChars="20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23.</w:t>
      </w:r>
      <w:r>
        <w:rPr>
          <w:rFonts w:hint="eastAsia" w:cs="宋体" w:asciiTheme="minorEastAsia" w:hAnsiTheme="minorEastAsia"/>
          <w:b/>
          <w:color w:val="auto"/>
          <w:kern w:val="0"/>
          <w:szCs w:val="21"/>
          <w:highlight w:val="none"/>
        </w:rPr>
        <w:t>谈判小组组成</w:t>
      </w:r>
    </w:p>
    <w:p w14:paraId="5DFAC04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089773C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27694C3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3113AFF8">
      <w:pPr>
        <w:pStyle w:val="54"/>
        <w:numPr>
          <w:ilvl w:val="1"/>
          <w:numId w:val="6"/>
        </w:numPr>
        <w:autoSpaceDE w:val="0"/>
        <w:autoSpaceDN w:val="0"/>
        <w:spacing w:line="360" w:lineRule="auto"/>
        <w:ind w:left="0" w:right="422" w:firstLineChars="0"/>
        <w:contextualSpacing/>
        <w:rPr>
          <w:rFonts w:ascii="ˎ̥" w:hAnsi="ˎ̥"/>
          <w:vanish/>
          <w:color w:val="auto"/>
          <w:highlight w:val="none"/>
        </w:rPr>
      </w:pPr>
    </w:p>
    <w:p w14:paraId="64723AE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48857E56">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23.1.4谈判小组成员与供应商存在下列利害关系之一的，应当回避：</w:t>
      </w:r>
    </w:p>
    <w:p w14:paraId="3956DCD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23.1.5参加采购活动前三年内，与供应商存在劳动关系，或者担任过供应商的董事、监事，或者是供应商的控股股东或实际控制人；</w:t>
      </w:r>
    </w:p>
    <w:p w14:paraId="14E0C50C">
      <w:pPr>
        <w:pStyle w:val="54"/>
        <w:autoSpaceDE w:val="0"/>
        <w:autoSpaceDN w:val="0"/>
        <w:spacing w:line="360" w:lineRule="auto"/>
        <w:ind w:right="422"/>
        <w:contextualSpacing/>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426EA062">
      <w:pPr>
        <w:pStyle w:val="54"/>
        <w:autoSpaceDE w:val="0"/>
        <w:autoSpaceDN w:val="0"/>
        <w:spacing w:line="360" w:lineRule="auto"/>
        <w:ind w:right="422"/>
        <w:contextualSpacing/>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5C25C321">
      <w:pPr>
        <w:pStyle w:val="54"/>
        <w:numPr>
          <w:ilvl w:val="0"/>
          <w:numId w:val="7"/>
        </w:numPr>
        <w:autoSpaceDE w:val="0"/>
        <w:autoSpaceDN w:val="0"/>
        <w:spacing w:line="360" w:lineRule="auto"/>
        <w:ind w:left="0" w:right="422" w:firstLineChars="0"/>
        <w:contextualSpacing/>
        <w:rPr>
          <w:rFonts w:cs="宋体" w:asciiTheme="minorEastAsia" w:hAnsiTheme="minorEastAsia"/>
          <w:vanish/>
          <w:color w:val="auto"/>
          <w:kern w:val="0"/>
          <w:szCs w:val="21"/>
          <w:highlight w:val="none"/>
        </w:rPr>
      </w:pPr>
    </w:p>
    <w:p w14:paraId="6C62CA4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23.2评审专家发现本人与参加采购活动的供应商有利害关系的，应当主动提出回避。采购人或者采购代理机构发现评审专家与参加采购活动的供应商有利害关系的，应当要求其回避。</w:t>
      </w:r>
    </w:p>
    <w:p w14:paraId="5E90C9F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25845FF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730B43E2">
      <w:pPr>
        <w:pStyle w:val="54"/>
        <w:numPr>
          <w:ilvl w:val="0"/>
          <w:numId w:val="0"/>
        </w:numPr>
        <w:autoSpaceDE w:val="0"/>
        <w:autoSpaceDN w:val="0"/>
        <w:spacing w:line="360" w:lineRule="auto"/>
        <w:ind w:left="-420" w:leftChars="0" w:right="422" w:rightChars="0" w:firstLine="422" w:firstLineChars="20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24.</w:t>
      </w:r>
      <w:r>
        <w:rPr>
          <w:rFonts w:hint="eastAsia" w:cs="宋体" w:asciiTheme="minorEastAsia" w:hAnsiTheme="minorEastAsia"/>
          <w:b/>
          <w:color w:val="auto"/>
          <w:kern w:val="0"/>
          <w:szCs w:val="21"/>
          <w:highlight w:val="none"/>
        </w:rPr>
        <w:t>资格审查和符合性审查</w:t>
      </w:r>
    </w:p>
    <w:p w14:paraId="347B7E4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088F1455">
      <w:pPr>
        <w:pStyle w:val="54"/>
        <w:autoSpaceDE w:val="0"/>
        <w:autoSpaceDN w:val="0"/>
        <w:spacing w:line="360" w:lineRule="auto"/>
        <w:ind w:right="422" w:firstLine="422"/>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7B9F8D6D">
      <w:pPr>
        <w:pStyle w:val="54"/>
        <w:numPr>
          <w:ilvl w:val="0"/>
          <w:numId w:val="8"/>
        </w:numPr>
        <w:autoSpaceDE w:val="0"/>
        <w:autoSpaceDN w:val="0"/>
        <w:spacing w:line="360" w:lineRule="auto"/>
        <w:ind w:left="0" w:right="422" w:firstLineChars="0"/>
        <w:contextualSpacing/>
        <w:rPr>
          <w:rFonts w:cs="宋体" w:asciiTheme="minorEastAsia" w:hAnsiTheme="minorEastAsia"/>
          <w:vanish/>
          <w:color w:val="auto"/>
          <w:kern w:val="0"/>
          <w:szCs w:val="21"/>
          <w:highlight w:val="none"/>
        </w:rPr>
      </w:pPr>
    </w:p>
    <w:p w14:paraId="08EEF014">
      <w:pPr>
        <w:pStyle w:val="54"/>
        <w:numPr>
          <w:ilvl w:val="0"/>
          <w:numId w:val="8"/>
        </w:numPr>
        <w:autoSpaceDE w:val="0"/>
        <w:autoSpaceDN w:val="0"/>
        <w:spacing w:line="360" w:lineRule="auto"/>
        <w:ind w:left="0" w:right="422" w:firstLineChars="0"/>
        <w:contextualSpacing/>
        <w:rPr>
          <w:rFonts w:cs="宋体" w:asciiTheme="minorEastAsia" w:hAnsiTheme="minorEastAsia"/>
          <w:vanish/>
          <w:color w:val="auto"/>
          <w:kern w:val="0"/>
          <w:szCs w:val="21"/>
          <w:highlight w:val="none"/>
        </w:rPr>
      </w:pPr>
    </w:p>
    <w:p w14:paraId="516F53E3">
      <w:pPr>
        <w:pStyle w:val="54"/>
        <w:numPr>
          <w:ilvl w:val="1"/>
          <w:numId w:val="8"/>
        </w:numPr>
        <w:autoSpaceDE w:val="0"/>
        <w:autoSpaceDN w:val="0"/>
        <w:spacing w:line="360" w:lineRule="auto"/>
        <w:ind w:left="0" w:right="422" w:firstLineChars="0"/>
        <w:contextualSpacing/>
        <w:rPr>
          <w:rFonts w:cs="宋体" w:asciiTheme="minorEastAsia" w:hAnsiTheme="minorEastAsia"/>
          <w:vanish/>
          <w:color w:val="auto"/>
          <w:kern w:val="0"/>
          <w:szCs w:val="21"/>
          <w:highlight w:val="none"/>
        </w:rPr>
      </w:pPr>
    </w:p>
    <w:p w14:paraId="15C0B68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4E860F66">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ascii="宋体" w:hAnsi="宋体"/>
          <w:color w:val="auto"/>
          <w:kern w:val="0"/>
          <w:szCs w:val="21"/>
          <w:highlight w:val="none"/>
        </w:rPr>
        <w:t xml:space="preserve">24.3 </w:t>
      </w:r>
      <w:r>
        <w:rPr>
          <w:rFonts w:hint="eastAsia" w:ascii="宋体" w:hAnsi="宋体" w:cs="宋体"/>
          <w:color w:val="auto"/>
          <w:kern w:val="0"/>
          <w:szCs w:val="21"/>
          <w:highlight w:val="none"/>
        </w:rPr>
        <w:t>为确保后期项目的实施，供应商的售</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后</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服务承</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诺须经单位法</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定</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代</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表</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人（单位负</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责人）签章确</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认，否则为无</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效响</w:t>
      </w:r>
      <w:r>
        <w:rPr>
          <w:rFonts w:hint="eastAsia" w:ascii="宋体" w:hAnsi="宋体" w:cs="宋体"/>
          <w:color w:val="auto"/>
          <w:kern w:val="0"/>
          <w:sz w:val="4"/>
          <w:szCs w:val="4"/>
          <w:highlight w:val="none"/>
        </w:rPr>
        <w:t xml:space="preserve"> </w:t>
      </w:r>
      <w:r>
        <w:rPr>
          <w:rFonts w:hint="eastAsia" w:ascii="宋体" w:hAnsi="宋体" w:cs="宋体"/>
          <w:color w:val="auto"/>
          <w:kern w:val="0"/>
          <w:szCs w:val="21"/>
          <w:highlight w:val="none"/>
        </w:rPr>
        <w:t>应。</w:t>
      </w:r>
    </w:p>
    <w:p w14:paraId="7407AAF0">
      <w:pPr>
        <w:pStyle w:val="54"/>
        <w:numPr>
          <w:ilvl w:val="0"/>
          <w:numId w:val="0"/>
        </w:numPr>
        <w:autoSpaceDE w:val="0"/>
        <w:autoSpaceDN w:val="0"/>
        <w:spacing w:line="360" w:lineRule="auto"/>
        <w:ind w:left="-420" w:leftChars="0" w:right="422" w:rightChars="0" w:firstLine="422" w:firstLineChars="20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25.</w:t>
      </w:r>
      <w:r>
        <w:rPr>
          <w:rFonts w:hint="eastAsia" w:cs="宋体" w:asciiTheme="minorEastAsia" w:hAnsiTheme="minorEastAsia"/>
          <w:b/>
          <w:color w:val="auto"/>
          <w:kern w:val="0"/>
          <w:szCs w:val="21"/>
          <w:highlight w:val="none"/>
        </w:rPr>
        <w:t>响应文件的澄清</w:t>
      </w:r>
    </w:p>
    <w:p w14:paraId="0A69194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7CB198E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7B3055D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23C55C8C">
      <w:pPr>
        <w:pStyle w:val="54"/>
        <w:numPr>
          <w:ilvl w:val="0"/>
          <w:numId w:val="0"/>
        </w:numPr>
        <w:autoSpaceDE w:val="0"/>
        <w:autoSpaceDN w:val="0"/>
        <w:spacing w:line="360" w:lineRule="auto"/>
        <w:ind w:left="-420" w:leftChars="0" w:right="422" w:rightChars="0" w:firstLine="422" w:firstLineChars="20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26.</w:t>
      </w:r>
      <w:r>
        <w:rPr>
          <w:rFonts w:hint="eastAsia" w:cs="宋体" w:asciiTheme="minorEastAsia" w:hAnsiTheme="minorEastAsia"/>
          <w:b/>
          <w:color w:val="auto"/>
          <w:kern w:val="0"/>
          <w:szCs w:val="21"/>
          <w:highlight w:val="none"/>
        </w:rPr>
        <w:t>响应文件报价出现前后不一致的修正</w:t>
      </w:r>
    </w:p>
    <w:p w14:paraId="6B2917D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3CFD7F6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3156EB96">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00F22272">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4E2C4CB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27.1响应文件属下列情况之一的，按照无效响应处理：</w:t>
      </w:r>
    </w:p>
    <w:p w14:paraId="7F91B184">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D8CE778">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ADF2030">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71B7D938">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3C9EB738">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43BD76C">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0F7CC35D">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269C6AB7">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2C63CA72">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61B9F5EC">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01BB7506">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3A89413C">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79D0473D">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7AAFA664">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27738F0">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321D44D4">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53A9898E">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4967563A">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E3424BE">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3BFB0D42">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2E1AACC0">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4961AEAD">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5550CDEA">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4BBC9CEE">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2554D44C">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1CDD32F5">
      <w:pPr>
        <w:pStyle w:val="54"/>
        <w:numPr>
          <w:ilvl w:val="0"/>
          <w:numId w:val="9"/>
        </w:numPr>
        <w:autoSpaceDE w:val="0"/>
        <w:autoSpaceDN w:val="0"/>
        <w:spacing w:line="360" w:lineRule="auto"/>
        <w:ind w:left="0" w:right="422" w:firstLine="0" w:firstLineChars="0"/>
        <w:contextualSpacing/>
        <w:rPr>
          <w:rFonts w:cs="宋体" w:asciiTheme="minorEastAsia" w:hAnsiTheme="minorEastAsia"/>
          <w:vanish/>
          <w:color w:val="auto"/>
          <w:kern w:val="0"/>
          <w:szCs w:val="21"/>
          <w:highlight w:val="none"/>
        </w:rPr>
      </w:pPr>
    </w:p>
    <w:p w14:paraId="355D603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65C13F07">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11217F18">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66B77DB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3BA73A4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7B89840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21E9F78D">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27.2有下列情形之一的，视为供应商串通谈判，其响应无效：</w:t>
      </w:r>
    </w:p>
    <w:p w14:paraId="2403678A">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27.2.1不同供应商的响应文件由同一单位或者个人编制；</w:t>
      </w:r>
    </w:p>
    <w:p w14:paraId="6BA1058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27.2.2不同供应商委托同一单位或者个人办理响应事宜；</w:t>
      </w:r>
    </w:p>
    <w:p w14:paraId="1B7F68F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27.2.3不同供应商的响应文件载明的项目管理成员或者联系人员为同一人；</w:t>
      </w:r>
    </w:p>
    <w:p w14:paraId="36C29D7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27.2.4不同供应商的响应文件异常一致或者投标报价呈规律性差异；</w:t>
      </w:r>
    </w:p>
    <w:p w14:paraId="325FE48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27.2.5不同供应商的响应文件相互混装。</w:t>
      </w:r>
    </w:p>
    <w:p w14:paraId="32F0EDF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AFC0F0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27.4法律法规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24DC5DE8">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5F16A8B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5B0CDC0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1E4F2979">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44ECB11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5498D124">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AC5108E">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14:paraId="5F00DD19">
      <w:pPr>
        <w:pStyle w:val="54"/>
        <w:autoSpaceDE w:val="0"/>
        <w:autoSpaceDN w:val="0"/>
        <w:spacing w:line="360" w:lineRule="auto"/>
        <w:ind w:right="422"/>
        <w:contextualSpacing/>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w:t>
      </w:r>
    </w:p>
    <w:p w14:paraId="51615862">
      <w:pPr>
        <w:pStyle w:val="54"/>
        <w:autoSpaceDE w:val="0"/>
        <w:autoSpaceDN w:val="0"/>
        <w:spacing w:line="360" w:lineRule="auto"/>
        <w:ind w:right="422"/>
        <w:contextualSpacing/>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6CE07A84">
      <w:pPr>
        <w:pStyle w:val="54"/>
        <w:autoSpaceDE w:val="0"/>
        <w:autoSpaceDN w:val="0"/>
        <w:spacing w:line="360" w:lineRule="auto"/>
        <w:ind w:right="422"/>
        <w:contextualSpacing/>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照《关于推进全流程电子化交易和在线监管工作有关问题的通知》（许公管办〔2019〕3号）规定，评审专家应严格按照要求查看“硬件特征码”相关信息并进行评审。</w:t>
      </w:r>
    </w:p>
    <w:p w14:paraId="69E5C21D">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7BE3ACD2">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1B7FB981">
      <w:pPr>
        <w:tabs>
          <w:tab w:val="left" w:pos="1260"/>
        </w:tabs>
        <w:autoSpaceDE w:val="0"/>
        <w:autoSpaceDN w:val="0"/>
        <w:spacing w:line="360" w:lineRule="auto"/>
        <w:ind w:right="422"/>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5D4EFAC3">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 .确定成交供应商</w:t>
      </w:r>
    </w:p>
    <w:p w14:paraId="7C2E8DE5">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30.1采购人应当在收到评审报告后5个工作日内，从评审报告提出的成交候选人中，根据质量和服务均能满足采购文件实质性响应要求且最后报价最低的原则确定成交供应商。</w:t>
      </w:r>
    </w:p>
    <w:p w14:paraId="3144828B">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54F36F3B">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 .终止采购活动的情形</w:t>
      </w:r>
    </w:p>
    <w:p w14:paraId="0F5050F0">
      <w:pPr>
        <w:pStyle w:val="54"/>
        <w:autoSpaceDE w:val="0"/>
        <w:autoSpaceDN w:val="0"/>
        <w:spacing w:line="360" w:lineRule="auto"/>
        <w:ind w:right="422"/>
        <w:contextualSpacing/>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267ADA28">
      <w:pPr>
        <w:pStyle w:val="54"/>
        <w:numPr>
          <w:ilvl w:val="0"/>
          <w:numId w:val="10"/>
        </w:numPr>
        <w:autoSpaceDE w:val="0"/>
        <w:autoSpaceDN w:val="0"/>
        <w:spacing w:line="360" w:lineRule="auto"/>
        <w:ind w:left="0" w:right="422" w:firstLineChars="0"/>
        <w:contextualSpacing/>
        <w:rPr>
          <w:rFonts w:cs="宋体" w:asciiTheme="minorEastAsia" w:hAnsiTheme="minorEastAsia"/>
          <w:vanish/>
          <w:color w:val="auto"/>
          <w:kern w:val="0"/>
          <w:szCs w:val="21"/>
          <w:highlight w:val="none"/>
        </w:rPr>
      </w:pPr>
    </w:p>
    <w:p w14:paraId="53C10A0B">
      <w:pPr>
        <w:pStyle w:val="54"/>
        <w:autoSpaceDE w:val="0"/>
        <w:autoSpaceDN w:val="0"/>
        <w:spacing w:line="360" w:lineRule="auto"/>
        <w:ind w:right="422"/>
        <w:contextualSpacing/>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71B4E7DE">
      <w:pPr>
        <w:pStyle w:val="54"/>
        <w:autoSpaceDE w:val="0"/>
        <w:autoSpaceDN w:val="0"/>
        <w:spacing w:line="360" w:lineRule="auto"/>
        <w:ind w:right="422"/>
        <w:contextualSpacing/>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46C420C8">
      <w:pPr>
        <w:pStyle w:val="54"/>
        <w:autoSpaceDE w:val="0"/>
        <w:autoSpaceDN w:val="0"/>
        <w:spacing w:line="360" w:lineRule="auto"/>
        <w:ind w:right="422"/>
        <w:contextualSpacing/>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6440F601">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32 .成交公告、发出成交通知书</w:t>
      </w:r>
    </w:p>
    <w:p w14:paraId="2E35F711">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7F46349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6EB54A2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76C97EB7">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33 .质疑提出与答复</w:t>
      </w:r>
    </w:p>
    <w:p w14:paraId="04BBD83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33.1供应商认为谈判文件、采购过程和成交结果使自己的权益受到损害的，可以按照《政府采购质疑和投诉办法》（财政部令第94号）质疑。</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4E808133">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33.1.1对谈判文件提出质疑的，供应商应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336D16EE">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33.1.2对采购过程提出质疑的，为各采购程序环节结束之日起七个工作日内，以书面形式向采购人和采购代理机构一次性提出；</w:t>
      </w:r>
    </w:p>
    <w:p w14:paraId="59FFF950">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33.1.3对成交结果提出质疑的，为成交结果公告期限届满之日起七个工作日内，以书面形式向采购人和采购代理机构一次性提出。</w:t>
      </w:r>
    </w:p>
    <w:p w14:paraId="5EED4529">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2F6FDE9F">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4239E01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780ED94F">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34 .签订合同</w:t>
      </w:r>
    </w:p>
    <w:p w14:paraId="776D17C9">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34.1</w:t>
      </w:r>
      <w:r>
        <w:rPr>
          <w:rFonts w:cs="宋体" w:asciiTheme="minorEastAsia" w:hAnsiTheme="minorEastAsia"/>
          <w:color w:val="auto"/>
          <w:kern w:val="0"/>
          <w:szCs w:val="21"/>
          <w:highlight w:val="none"/>
        </w:rPr>
        <w:t>采购人与成交供应商应当在成交通知书发出之日起30日内，按照</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highlight w:val="none"/>
        </w:rPr>
        <w:t>。</w:t>
      </w:r>
    </w:p>
    <w:p w14:paraId="5490254C">
      <w:pPr>
        <w:pStyle w:val="54"/>
        <w:autoSpaceDE w:val="0"/>
        <w:autoSpaceDN w:val="0"/>
        <w:spacing w:line="360" w:lineRule="auto"/>
        <w:ind w:right="422"/>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34.2</w:t>
      </w:r>
      <w:r>
        <w:rPr>
          <w:rFonts w:cs="宋体" w:asciiTheme="minorEastAsia" w:hAnsiTheme="minorEastAsia"/>
          <w:color w:val="auto"/>
          <w:kern w:val="0"/>
          <w:szCs w:val="21"/>
          <w:highlight w:val="none"/>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文件确定的合同文本以及采购标的、规格型号、采购金额、采购数量、技术和服务要求等实质性内容的协议</w:t>
      </w:r>
      <w:r>
        <w:rPr>
          <w:rFonts w:hint="eastAsia" w:cs="宋体" w:asciiTheme="minorEastAsia" w:hAnsiTheme="minorEastAsia"/>
          <w:color w:val="auto"/>
          <w:kern w:val="0"/>
          <w:szCs w:val="21"/>
          <w:highlight w:val="none"/>
        </w:rPr>
        <w:t>。</w:t>
      </w:r>
    </w:p>
    <w:p w14:paraId="21CC59E0">
      <w:pPr>
        <w:pStyle w:val="54"/>
        <w:autoSpaceDE w:val="0"/>
        <w:autoSpaceDN w:val="0"/>
        <w:spacing w:line="360" w:lineRule="auto"/>
        <w:ind w:right="422"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 .履约保证金</w:t>
      </w:r>
    </w:p>
    <w:p w14:paraId="0AAF03DA">
      <w:pPr>
        <w:autoSpaceDE w:val="0"/>
        <w:autoSpaceDN w:val="0"/>
        <w:spacing w:line="360" w:lineRule="auto"/>
        <w:ind w:right="422"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7F8702EB">
      <w:pPr>
        <w:pStyle w:val="54"/>
        <w:autoSpaceDE w:val="0"/>
        <w:autoSpaceDN w:val="0"/>
        <w:spacing w:line="360" w:lineRule="auto"/>
        <w:ind w:right="422"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36. 政府采购合同融资</w:t>
      </w:r>
    </w:p>
    <w:p w14:paraId="46BCBF0E">
      <w:pPr>
        <w:pStyle w:val="54"/>
        <w:numPr>
          <w:ilvl w:val="0"/>
          <w:numId w:val="0"/>
        </w:numPr>
        <w:wordWrap w:val="0"/>
        <w:topLinePunct/>
        <w:autoSpaceDE w:val="0"/>
        <w:autoSpaceDN w:val="0"/>
        <w:adjustRightInd w:val="0"/>
        <w:spacing w:line="360" w:lineRule="auto"/>
        <w:ind w:right="422" w:righ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36.1</w:t>
      </w:r>
      <w:r>
        <w:rPr>
          <w:rFonts w:hint="eastAsia" w:cs="宋体" w:asciiTheme="minorEastAsia" w:hAnsiTheme="minorEastAsia"/>
          <w:color w:val="auto"/>
          <w:kern w:val="0"/>
          <w:szCs w:val="21"/>
          <w:highlight w:val="none"/>
        </w:rPr>
        <w:t>缓解中小企业融资难题</w:t>
      </w:r>
    </w:p>
    <w:p w14:paraId="66545081">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8FCCD32">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合作金融机构（排名不分先后）</w:t>
      </w:r>
    </w:p>
    <w:p w14:paraId="782C2D3E">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359F4954">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6159F7FA">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7F406A29">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21A55A65">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ADE9D1C">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1A6823E4">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合作金融机构名称：交通银行许昌分行</w:t>
      </w:r>
    </w:p>
    <w:p w14:paraId="54DAF84E">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3FCFF31E">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4B2498C6">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合作金融机构名称：光大银行许昌分行</w:t>
      </w:r>
    </w:p>
    <w:p w14:paraId="71C81857">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50F87DDD">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5BD1B3D1">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合作金融机构名称：招商银行许昌分行</w:t>
      </w:r>
    </w:p>
    <w:p w14:paraId="5437B856">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08941410">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61D217F7">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合作金融机构名称：邮储银行许昌市分行</w:t>
      </w:r>
    </w:p>
    <w:p w14:paraId="66123084">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5A47BE3A">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5FB541F9">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0E4FBFAA">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合作金融机构名称：中国银行许昌分行</w:t>
      </w:r>
    </w:p>
    <w:p w14:paraId="56FB96E0">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0DBB1DB8">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3CD3B43E">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合作金融机构名称：中信银行郑州红专路支行</w:t>
      </w:r>
    </w:p>
    <w:p w14:paraId="5A3F76A0">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71FEC142">
      <w:pPr>
        <w:autoSpaceDE w:val="0"/>
        <w:autoSpaceDN w:val="0"/>
        <w:spacing w:line="360" w:lineRule="auto"/>
        <w:ind w:right="422"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6A2D6C33">
      <w:pPr>
        <w:autoSpaceDE w:val="0"/>
        <w:autoSpaceDN w:val="0"/>
        <w:spacing w:line="360" w:lineRule="auto"/>
        <w:ind w:right="422" w:firstLine="422"/>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w:t>
      </w:r>
      <w:r>
        <w:rPr>
          <w:rFonts w:hint="eastAsia" w:cs="宋体" w:asciiTheme="minorEastAsia" w:hAnsiTheme="minorEastAsia"/>
          <w:color w:val="auto"/>
          <w:kern w:val="0"/>
          <w:szCs w:val="21"/>
          <w:highlight w:val="none"/>
          <w:lang w:val="en-US" w:eastAsia="zh-CN"/>
        </w:rPr>
        <w:t>3</w:t>
      </w:r>
      <w:r>
        <w:rPr>
          <w:rFonts w:hint="eastAsia" w:cs="宋体" w:asciiTheme="minorEastAsia" w:hAnsiTheme="minorEastAsia"/>
          <w:color w:val="auto"/>
          <w:kern w:val="0"/>
          <w:szCs w:val="21"/>
          <w:highlight w:val="none"/>
        </w:rPr>
        <w:t xml:space="preserve"> “许昌市政府采购合同融资金融产品推介名录”链接</w:t>
      </w:r>
    </w:p>
    <w:p w14:paraId="2206E4B8">
      <w:pPr>
        <w:autoSpaceDE w:val="0"/>
        <w:autoSpaceDN w:val="0"/>
        <w:spacing w:line="360" w:lineRule="auto"/>
        <w:ind w:right="422" w:firstLine="422"/>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http://xuchang.hngp.gov.cn/xuchang/content?infoId=1606365368231095&amp;channelCode=H711001</w:t>
      </w:r>
    </w:p>
    <w:p w14:paraId="2928E529">
      <w:pPr>
        <w:autoSpaceDE w:val="0"/>
        <w:autoSpaceDN w:val="0"/>
        <w:spacing w:line="360" w:lineRule="auto"/>
        <w:ind w:left="964" w:right="422" w:firstLine="640"/>
        <w:contextualSpacing/>
        <w:jc w:val="center"/>
        <w:rPr>
          <w:rFonts w:cs="宋体" w:asciiTheme="majorEastAsia" w:hAnsiTheme="majorEastAsia" w:eastAsiaTheme="majorEastAsia"/>
          <w:b/>
          <w:color w:val="auto"/>
          <w:kern w:val="0"/>
          <w:sz w:val="32"/>
          <w:szCs w:val="32"/>
          <w:highlight w:val="none"/>
        </w:rPr>
      </w:pPr>
    </w:p>
    <w:p w14:paraId="3603B306">
      <w:pPr>
        <w:autoSpaceDE w:val="0"/>
        <w:autoSpaceDN w:val="0"/>
        <w:spacing w:line="360" w:lineRule="auto"/>
        <w:ind w:left="964" w:right="422" w:firstLine="640"/>
        <w:contextualSpacing/>
        <w:jc w:val="center"/>
        <w:rPr>
          <w:rFonts w:hint="eastAsia" w:cs="宋体" w:asciiTheme="majorEastAsia" w:hAnsiTheme="majorEastAsia" w:eastAsiaTheme="majorEastAsia"/>
          <w:b/>
          <w:color w:val="auto"/>
          <w:kern w:val="0"/>
          <w:sz w:val="32"/>
          <w:szCs w:val="32"/>
          <w:highlight w:val="none"/>
        </w:rPr>
      </w:pPr>
    </w:p>
    <w:p w14:paraId="28A6CD72">
      <w:pPr>
        <w:pStyle w:val="2"/>
        <w:ind w:right="422"/>
        <w:rPr>
          <w:rFonts w:hint="eastAsia"/>
          <w:color w:val="auto"/>
          <w:highlight w:val="none"/>
        </w:rPr>
      </w:pPr>
    </w:p>
    <w:p w14:paraId="4C265AEE">
      <w:pPr>
        <w:pStyle w:val="3"/>
        <w:ind w:right="422" w:firstLine="482"/>
        <w:rPr>
          <w:rFonts w:hint="eastAsia"/>
          <w:color w:val="auto"/>
          <w:highlight w:val="none"/>
        </w:rPr>
      </w:pPr>
    </w:p>
    <w:p w14:paraId="1686BEF2">
      <w:pPr>
        <w:pStyle w:val="3"/>
        <w:ind w:right="422" w:firstLine="482"/>
        <w:rPr>
          <w:rFonts w:hint="eastAsia"/>
          <w:color w:val="auto"/>
          <w:highlight w:val="none"/>
        </w:rPr>
      </w:pPr>
    </w:p>
    <w:p w14:paraId="5193A9F1">
      <w:pPr>
        <w:pStyle w:val="3"/>
        <w:ind w:right="422" w:firstLine="482"/>
        <w:rPr>
          <w:rFonts w:hint="eastAsia"/>
          <w:color w:val="auto"/>
          <w:highlight w:val="none"/>
        </w:rPr>
      </w:pPr>
    </w:p>
    <w:p w14:paraId="679E5CC5">
      <w:pPr>
        <w:pStyle w:val="3"/>
        <w:ind w:right="422" w:firstLine="482"/>
        <w:rPr>
          <w:rFonts w:hint="eastAsia"/>
          <w:color w:val="auto"/>
          <w:highlight w:val="none"/>
        </w:rPr>
      </w:pPr>
    </w:p>
    <w:p w14:paraId="03A09009">
      <w:pPr>
        <w:pStyle w:val="3"/>
        <w:ind w:right="422" w:firstLine="482"/>
        <w:rPr>
          <w:rFonts w:hint="eastAsia"/>
          <w:color w:val="auto"/>
          <w:highlight w:val="none"/>
        </w:rPr>
      </w:pPr>
    </w:p>
    <w:p w14:paraId="6734C6A3">
      <w:pPr>
        <w:pStyle w:val="3"/>
        <w:ind w:right="422" w:firstLine="482"/>
        <w:rPr>
          <w:rFonts w:hint="eastAsia"/>
          <w:color w:val="auto"/>
          <w:highlight w:val="none"/>
        </w:rPr>
      </w:pPr>
    </w:p>
    <w:p w14:paraId="3E71DCA3">
      <w:pPr>
        <w:pStyle w:val="3"/>
        <w:ind w:right="422" w:firstLine="482"/>
        <w:rPr>
          <w:rFonts w:hint="eastAsia"/>
          <w:color w:val="auto"/>
          <w:highlight w:val="none"/>
        </w:rPr>
      </w:pPr>
    </w:p>
    <w:p w14:paraId="06493FAD">
      <w:pPr>
        <w:pStyle w:val="3"/>
        <w:ind w:right="422" w:firstLine="482"/>
        <w:rPr>
          <w:rFonts w:hint="eastAsia"/>
          <w:color w:val="auto"/>
          <w:highlight w:val="none"/>
        </w:rPr>
      </w:pPr>
    </w:p>
    <w:p w14:paraId="6D78D871">
      <w:pPr>
        <w:pStyle w:val="3"/>
        <w:ind w:right="422" w:firstLine="482"/>
        <w:rPr>
          <w:rFonts w:hint="eastAsia"/>
          <w:color w:val="auto"/>
          <w:highlight w:val="none"/>
        </w:rPr>
      </w:pPr>
    </w:p>
    <w:p w14:paraId="6CFAFC60">
      <w:pPr>
        <w:pStyle w:val="3"/>
        <w:ind w:right="422" w:firstLine="482"/>
        <w:rPr>
          <w:rFonts w:hint="eastAsia"/>
          <w:color w:val="auto"/>
          <w:highlight w:val="none"/>
        </w:rPr>
      </w:pPr>
    </w:p>
    <w:p w14:paraId="0E489C75">
      <w:pPr>
        <w:pStyle w:val="3"/>
        <w:ind w:right="422" w:firstLine="482"/>
        <w:rPr>
          <w:rFonts w:hint="eastAsia"/>
          <w:color w:val="auto"/>
          <w:highlight w:val="none"/>
        </w:rPr>
      </w:pPr>
    </w:p>
    <w:p w14:paraId="2851B0B8">
      <w:pPr>
        <w:pStyle w:val="3"/>
        <w:ind w:right="422" w:firstLine="482"/>
        <w:rPr>
          <w:rFonts w:hint="eastAsia"/>
          <w:color w:val="auto"/>
          <w:highlight w:val="none"/>
        </w:rPr>
      </w:pPr>
    </w:p>
    <w:p w14:paraId="110A3829">
      <w:pPr>
        <w:pStyle w:val="3"/>
        <w:ind w:right="422" w:firstLine="482"/>
        <w:rPr>
          <w:rFonts w:hint="eastAsia"/>
          <w:color w:val="auto"/>
          <w:highlight w:val="none"/>
        </w:rPr>
      </w:pPr>
    </w:p>
    <w:p w14:paraId="33C07153">
      <w:pPr>
        <w:pStyle w:val="3"/>
        <w:ind w:right="422" w:firstLine="482"/>
        <w:rPr>
          <w:rFonts w:hint="eastAsia"/>
          <w:color w:val="auto"/>
          <w:highlight w:val="none"/>
        </w:rPr>
      </w:pPr>
    </w:p>
    <w:p w14:paraId="1849FEFA">
      <w:pPr>
        <w:pStyle w:val="3"/>
        <w:ind w:right="422" w:firstLine="482"/>
        <w:rPr>
          <w:rFonts w:hint="eastAsia"/>
          <w:color w:val="auto"/>
          <w:highlight w:val="none"/>
        </w:rPr>
      </w:pPr>
    </w:p>
    <w:p w14:paraId="09B16F37">
      <w:pPr>
        <w:pStyle w:val="3"/>
        <w:ind w:right="422" w:firstLine="482"/>
        <w:rPr>
          <w:rFonts w:hint="eastAsia"/>
          <w:color w:val="auto"/>
          <w:highlight w:val="none"/>
        </w:rPr>
      </w:pPr>
    </w:p>
    <w:p w14:paraId="25EE884C">
      <w:pPr>
        <w:pStyle w:val="3"/>
        <w:ind w:right="422" w:firstLine="482"/>
        <w:rPr>
          <w:rFonts w:hint="eastAsia"/>
          <w:color w:val="auto"/>
          <w:highlight w:val="none"/>
        </w:rPr>
      </w:pPr>
    </w:p>
    <w:p w14:paraId="03B28860">
      <w:pPr>
        <w:pStyle w:val="3"/>
        <w:ind w:right="422" w:firstLine="482"/>
        <w:rPr>
          <w:color w:val="auto"/>
          <w:highlight w:val="none"/>
        </w:rPr>
      </w:pPr>
    </w:p>
    <w:p w14:paraId="54BD9D14">
      <w:pPr>
        <w:autoSpaceDE w:val="0"/>
        <w:autoSpaceDN w:val="0"/>
        <w:spacing w:line="360" w:lineRule="auto"/>
        <w:ind w:left="964" w:right="422" w:firstLine="1606" w:firstLineChars="500"/>
        <w:contextualSpacing/>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1651B0EA">
      <w:pPr>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15C567B6">
      <w:pPr>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一、节能能源、保护环境</w:t>
      </w:r>
    </w:p>
    <w:p w14:paraId="4C49C891">
      <w:pPr>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ADEA813">
      <w:pPr>
        <w:numPr>
          <w:ilvl w:val="0"/>
          <w:numId w:val="11"/>
        </w:numPr>
        <w:spacing w:line="360" w:lineRule="auto"/>
        <w:ind w:right="422"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促进中小企业发展（不含民办非企业）</w:t>
      </w:r>
    </w:p>
    <w:p w14:paraId="7C1889BC">
      <w:pPr>
        <w:numPr>
          <w:ilvl w:val="0"/>
          <w:numId w:val="0"/>
        </w:numPr>
        <w:spacing w:line="360" w:lineRule="auto"/>
        <w:ind w:right="422" w:rightChars="0"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（一）专门面向中小企业采购（不再执行价格评审优惠的扶持政策）</w:t>
      </w:r>
    </w:p>
    <w:p w14:paraId="6C9D5EDC">
      <w:pPr>
        <w:topLinePunct/>
        <w:spacing w:line="360" w:lineRule="auto"/>
        <w:ind w:right="422" w:firstLine="420" w:firstLineChars="200"/>
        <w:contextualSpacing/>
        <w:rPr>
          <w:rFonts w:asciiTheme="minorEastAsia" w:hAnsiTheme="minorEastAsia" w:cstheme="minorEastAsia"/>
          <w:color w:val="auto"/>
          <w:highlight w:val="none"/>
        </w:rPr>
      </w:pPr>
      <w:r>
        <w:rPr>
          <w:rFonts w:hint="eastAsia" w:asciiTheme="minorEastAsia" w:hAnsiTheme="minorEastAsia" w:cstheme="minorEastAsia"/>
          <w:color w:val="auto"/>
          <w:highlight w:val="none"/>
        </w:rPr>
        <w:t>（二）非</w:t>
      </w:r>
      <w:r>
        <w:rPr>
          <w:rFonts w:hint="eastAsia" w:asciiTheme="minorEastAsia" w:hAnsiTheme="minorEastAsia" w:cstheme="minorEastAsia"/>
          <w:color w:val="auto"/>
          <w:szCs w:val="21"/>
          <w:highlight w:val="none"/>
          <w:lang w:val="zh-CN"/>
        </w:rPr>
        <w:t>专门面向中小企业预留采购份额</w:t>
      </w:r>
    </w:p>
    <w:p w14:paraId="3220D5A2">
      <w:pPr>
        <w:topLinePunct/>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规定，对符合该办法规定的小型和微型企业报价给予20%的扣除，用扣除后的价格参与评审。</w:t>
      </w:r>
    </w:p>
    <w:p w14:paraId="54FC990F">
      <w:pPr>
        <w:spacing w:line="360" w:lineRule="auto"/>
        <w:ind w:right="422" w:firstLine="420" w:firstLineChars="200"/>
        <w:contextualSpacing/>
        <w:rPr>
          <w:rFonts w:ascii="ˎ̥" w:hAnsi="ˎ̥"/>
          <w:color w:val="auto"/>
          <w:highlight w:val="none"/>
        </w:rPr>
      </w:pPr>
      <w:r>
        <w:rPr>
          <w:rFonts w:hint="eastAsia" w:ascii="ˎ̥" w:hAnsi="ˎ̥"/>
          <w:color w:val="auto"/>
          <w:highlight w:val="none"/>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2DE815FC">
      <w:pPr>
        <w:spacing w:line="360" w:lineRule="auto"/>
        <w:ind w:right="422" w:firstLine="420" w:firstLineChars="200"/>
        <w:contextualSpacing/>
        <w:rPr>
          <w:rFonts w:ascii="ˎ̥" w:hAnsi="ˎ̥"/>
          <w:color w:val="auto"/>
          <w:highlight w:val="none"/>
        </w:rPr>
      </w:pPr>
      <w:r>
        <w:rPr>
          <w:rFonts w:hint="eastAsia" w:ascii="ˎ̥" w:hAnsi="ˎ̥"/>
          <w:color w:val="auto"/>
          <w:highlight w:val="none"/>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46CD5260">
      <w:pPr>
        <w:spacing w:line="360" w:lineRule="auto"/>
        <w:ind w:right="422" w:firstLine="420" w:firstLineChars="200"/>
        <w:contextualSpacing/>
        <w:rPr>
          <w:rFonts w:ascii="ˎ̥" w:hAnsi="ˎ̥"/>
          <w:color w:val="auto"/>
          <w:highlight w:val="none"/>
        </w:rPr>
      </w:pPr>
      <w:r>
        <w:rPr>
          <w:rFonts w:hint="eastAsia" w:ascii="ˎ̥" w:hAnsi="ˎ̥"/>
          <w:color w:val="auto"/>
          <w:highlight w:val="none"/>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69A71926">
      <w:pPr>
        <w:topLinePunct/>
        <w:spacing w:line="360" w:lineRule="auto"/>
        <w:ind w:right="422" w:firstLine="420" w:firstLineChars="200"/>
        <w:contextualSpacing/>
        <w:rPr>
          <w:rFonts w:ascii="ˎ̥" w:hAnsi="ˎ̥"/>
          <w:color w:val="auto"/>
          <w:highlight w:val="none"/>
        </w:rPr>
      </w:pPr>
      <w:r>
        <w:rPr>
          <w:rFonts w:hint="eastAsia" w:ascii="ˎ̥" w:hAnsi="ˎ̥"/>
          <w:color w:val="auto"/>
          <w:highlight w:val="none"/>
        </w:rPr>
        <w:t>5、按照本次采购标的所属行业的划型标准，符合条件的中小企业应按照招标文件格式要求提供《中小企业声明函》，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2CDCFE41">
      <w:pPr>
        <w:topLinePunct/>
        <w:spacing w:line="360" w:lineRule="auto"/>
        <w:ind w:right="422"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68EC4A23">
      <w:pPr>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33985D1">
      <w:pPr>
        <w:spacing w:line="360" w:lineRule="auto"/>
        <w:ind w:right="422"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7AED9C7C">
      <w:pPr>
        <w:spacing w:line="360" w:lineRule="auto"/>
        <w:ind w:right="422" w:firstLine="420" w:firstLineChars="200"/>
        <w:contextualSpacing/>
        <w:rPr>
          <w:rFonts w:ascii="ˎ̥" w:hAnsi="ˎ̥"/>
          <w:color w:val="auto"/>
          <w:highlight w:val="none"/>
        </w:rPr>
      </w:pPr>
      <w:r>
        <w:rPr>
          <w:rFonts w:hint="eastAsia" w:ascii="ˎ̥" w:hAnsi="ˎ̥"/>
          <w:color w:val="auto"/>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0FC92F6">
      <w:pPr>
        <w:spacing w:line="360" w:lineRule="auto"/>
        <w:ind w:right="422" w:firstLine="420" w:firstLineChars="200"/>
        <w:contextualSpacing/>
        <w:rPr>
          <w:rFonts w:ascii="ˎ̥" w:hAnsi="ˎ̥"/>
          <w:color w:val="auto"/>
          <w:highlight w:val="none"/>
        </w:rPr>
      </w:pPr>
      <w:r>
        <w:rPr>
          <w:rFonts w:hint="eastAsia" w:ascii="ˎ̥" w:hAnsi="ˎ̥"/>
          <w:color w:val="auto"/>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7903E56">
      <w:pPr>
        <w:spacing w:line="360" w:lineRule="auto"/>
        <w:ind w:right="422" w:firstLine="420" w:firstLineChars="200"/>
        <w:contextualSpacing/>
        <w:rPr>
          <w:rFonts w:ascii="ˎ̥" w:hAnsi="ˎ̥"/>
          <w:color w:val="auto"/>
          <w:highlight w:val="none"/>
        </w:rPr>
      </w:pPr>
      <w:r>
        <w:rPr>
          <w:rFonts w:hint="eastAsia" w:ascii="ˎ̥" w:hAnsi="ˎ̥"/>
          <w:color w:val="auto"/>
          <w:highlight w:val="none"/>
        </w:rPr>
        <w:t>3、中标人为残疾人福利性单位的，采购人应当随中标结果同时公告其《残疾人福利性单位声明函》，接受社会监督。</w:t>
      </w:r>
    </w:p>
    <w:p w14:paraId="0AB8E3BB">
      <w:pPr>
        <w:spacing w:line="360" w:lineRule="auto"/>
        <w:ind w:right="422"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424A956F">
      <w:pPr>
        <w:topLinePunct/>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1A4FF5C">
      <w:pPr>
        <w:topLinePunct/>
        <w:spacing w:line="360" w:lineRule="auto"/>
        <w:ind w:right="422"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6A2FCD8F">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28E3C520">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4297E992">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3364F5B7">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54409DC9">
      <w:pPr>
        <w:pStyle w:val="2"/>
        <w:rPr>
          <w:rFonts w:cs="宋体" w:asciiTheme="majorEastAsia" w:hAnsiTheme="majorEastAsia" w:eastAsiaTheme="majorEastAsia"/>
          <w:b/>
          <w:color w:val="auto"/>
          <w:kern w:val="0"/>
          <w:sz w:val="32"/>
          <w:szCs w:val="32"/>
          <w:highlight w:val="none"/>
        </w:rPr>
      </w:pPr>
    </w:p>
    <w:p w14:paraId="4218D254">
      <w:pPr>
        <w:pStyle w:val="3"/>
        <w:rPr>
          <w:highlight w:val="none"/>
        </w:rPr>
      </w:pPr>
    </w:p>
    <w:p w14:paraId="5DC20E22">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18982EA4">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6C9C4B95">
      <w:pPr>
        <w:tabs>
          <w:tab w:val="left" w:pos="1260"/>
        </w:tabs>
        <w:autoSpaceDE w:val="0"/>
        <w:autoSpaceDN w:val="0"/>
        <w:adjustRightInd w:val="0"/>
        <w:spacing w:line="360" w:lineRule="auto"/>
        <w:ind w:right="422" w:firstLine="640"/>
        <w:contextualSpacing/>
        <w:jc w:val="center"/>
        <w:rPr>
          <w:rFonts w:cs="宋体" w:asciiTheme="majorEastAsia" w:hAnsiTheme="majorEastAsia" w:eastAsiaTheme="majorEastAsia"/>
          <w:b/>
          <w:color w:val="auto"/>
          <w:kern w:val="0"/>
          <w:sz w:val="32"/>
          <w:szCs w:val="32"/>
          <w:highlight w:val="none"/>
        </w:rPr>
      </w:pPr>
    </w:p>
    <w:p w14:paraId="43394D9A">
      <w:pPr>
        <w:pStyle w:val="3"/>
        <w:rPr>
          <w:color w:val="auto"/>
          <w:highlight w:val="none"/>
        </w:rPr>
      </w:pPr>
    </w:p>
    <w:p w14:paraId="65A7786D">
      <w:pPr>
        <w:tabs>
          <w:tab w:val="left" w:pos="1260"/>
        </w:tabs>
        <w:autoSpaceDE w:val="0"/>
        <w:autoSpaceDN w:val="0"/>
        <w:adjustRightInd w:val="0"/>
        <w:spacing w:line="360" w:lineRule="auto"/>
        <w:ind w:right="422" w:firstLine="643"/>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5912F351">
      <w:pPr>
        <w:spacing w:line="360" w:lineRule="auto"/>
        <w:ind w:right="420" w:rightChars="200" w:firstLine="422" w:firstLineChars="200"/>
        <w:contextualSpacing/>
        <w:rPr>
          <w:rFonts w:cs="宋体" w:asciiTheme="minorEastAsia" w:hAnsiTheme="minorEastAsia"/>
          <w:b/>
          <w:color w:val="auto"/>
          <w:kern w:val="0"/>
          <w:szCs w:val="21"/>
          <w:highlight w:val="none"/>
        </w:rPr>
      </w:pPr>
      <w:r>
        <w:rPr>
          <w:rFonts w:cs="宋体" w:asciiTheme="minorEastAsia" w:hAnsiTheme="minorEastAsia"/>
          <w:b/>
          <w:color w:val="auto"/>
          <w:kern w:val="0"/>
          <w:szCs w:val="21"/>
          <w:highlight w:val="none"/>
        </w:rPr>
        <w:t>一、资格审查</w:t>
      </w:r>
    </w:p>
    <w:p w14:paraId="440E539B">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39A39D0">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75B8178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56"/>
        <w:gridCol w:w="5707"/>
      </w:tblGrid>
      <w:tr w14:paraId="43D1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791AB919">
            <w:pPr>
              <w:spacing w:line="360" w:lineRule="auto"/>
              <w:ind w:right="422"/>
              <w:jc w:val="right"/>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56" w:type="dxa"/>
            <w:vAlign w:val="center"/>
          </w:tcPr>
          <w:p w14:paraId="0E62F6C5">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707" w:type="dxa"/>
            <w:vAlign w:val="center"/>
          </w:tcPr>
          <w:p w14:paraId="518AC62F">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6E64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0FEBA3FF">
            <w:pPr>
              <w:spacing w:line="360" w:lineRule="auto"/>
              <w:ind w:right="422"/>
              <w:jc w:val="right"/>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56" w:type="dxa"/>
            <w:vAlign w:val="center"/>
          </w:tcPr>
          <w:p w14:paraId="100BC8A5">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707" w:type="dxa"/>
            <w:vAlign w:val="center"/>
          </w:tcPr>
          <w:p w14:paraId="1DA11C78">
            <w:pPr>
              <w:spacing w:line="360" w:lineRule="auto"/>
              <w:ind w:right="422"/>
              <w:rPr>
                <w:rFonts w:asciiTheme="minorEastAsia" w:hAnsiTheme="minorEastAsia"/>
                <w:b/>
                <w:color w:val="auto"/>
                <w:szCs w:val="21"/>
                <w:highlight w:val="none"/>
              </w:rPr>
            </w:pPr>
            <w:r>
              <w:rPr>
                <w:rFonts w:hint="eastAsia" w:ascii="宋体" w:hAnsi="宋体" w:cs="微软雅黑"/>
                <w:bCs/>
                <w:color w:val="auto"/>
                <w:szCs w:val="21"/>
                <w:highlight w:val="none"/>
              </w:rPr>
              <w:t>参考谈判文件第八章3.1格式填写</w:t>
            </w:r>
          </w:p>
        </w:tc>
      </w:tr>
      <w:tr w14:paraId="701D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0EA4B11">
            <w:pPr>
              <w:spacing w:line="360" w:lineRule="auto"/>
              <w:ind w:right="422"/>
              <w:jc w:val="right"/>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56" w:type="dxa"/>
            <w:vAlign w:val="center"/>
          </w:tcPr>
          <w:p w14:paraId="143BC49B">
            <w:pPr>
              <w:spacing w:line="360" w:lineRule="auto"/>
              <w:ind w:right="422"/>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03F7853B">
            <w:pPr>
              <w:spacing w:line="360" w:lineRule="auto"/>
              <w:ind w:right="422"/>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707" w:type="dxa"/>
            <w:vAlign w:val="center"/>
          </w:tcPr>
          <w:p w14:paraId="0A1E9332">
            <w:pPr>
              <w:spacing w:line="360" w:lineRule="auto"/>
              <w:ind w:right="422"/>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1D5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vAlign w:val="center"/>
          </w:tcPr>
          <w:p w14:paraId="153094FA">
            <w:pPr>
              <w:spacing w:line="360" w:lineRule="auto"/>
              <w:ind w:right="422"/>
              <w:jc w:val="right"/>
              <w:rPr>
                <w:rFonts w:asciiTheme="minorEastAsia" w:hAnsiTheme="minorEastAsia"/>
                <w:b/>
                <w:bCs/>
                <w:color w:val="auto"/>
                <w:szCs w:val="21"/>
                <w:highlight w:val="none"/>
              </w:rPr>
            </w:pPr>
            <w:r>
              <w:rPr>
                <w:rFonts w:hint="eastAsia" w:asciiTheme="minorEastAsia" w:hAnsiTheme="minorEastAsia"/>
                <w:b/>
                <w:bCs/>
                <w:color w:val="auto"/>
                <w:szCs w:val="21"/>
                <w:highlight w:val="none"/>
              </w:rPr>
              <w:t>3</w:t>
            </w:r>
          </w:p>
        </w:tc>
        <w:tc>
          <w:tcPr>
            <w:tcW w:w="2456" w:type="dxa"/>
            <w:vAlign w:val="center"/>
          </w:tcPr>
          <w:p w14:paraId="1D5D400B">
            <w:pPr>
              <w:spacing w:line="360" w:lineRule="auto"/>
              <w:ind w:right="422"/>
              <w:jc w:val="center"/>
              <w:rPr>
                <w:rFonts w:asciiTheme="minorEastAsia" w:hAnsiTheme="minorEastAsia"/>
                <w:b/>
                <w:color w:val="auto"/>
                <w:szCs w:val="21"/>
                <w:highlight w:val="none"/>
              </w:rPr>
            </w:pPr>
            <w:r>
              <w:rPr>
                <w:rFonts w:hint="eastAsia" w:asciiTheme="minorEastAsia" w:hAnsiTheme="minorEastAsia"/>
                <w:b/>
                <w:bCs/>
                <w:color w:val="auto"/>
                <w:szCs w:val="21"/>
                <w:highlight w:val="none"/>
              </w:rPr>
              <w:t>中小企业</w:t>
            </w:r>
          </w:p>
        </w:tc>
        <w:tc>
          <w:tcPr>
            <w:tcW w:w="5707" w:type="dxa"/>
            <w:vAlign w:val="center"/>
          </w:tcPr>
          <w:p w14:paraId="1D80818E">
            <w:pPr>
              <w:spacing w:line="360" w:lineRule="auto"/>
              <w:ind w:right="422"/>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提供中小企业声明函或者残疾人福利性单位声明函或监狱企业的证明文件。</w:t>
            </w:r>
          </w:p>
          <w:p w14:paraId="022A0B84">
            <w:pPr>
              <w:spacing w:line="360" w:lineRule="auto"/>
              <w:ind w:right="422"/>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（1）中小企业出具《中小企业声明函》</w:t>
            </w:r>
          </w:p>
          <w:p w14:paraId="0586244F">
            <w:pPr>
              <w:spacing w:line="360" w:lineRule="auto"/>
              <w:ind w:right="422"/>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（2）残疾人福利性单位出具《残疾人福利企业声明函》</w:t>
            </w:r>
          </w:p>
          <w:p w14:paraId="1B7889FE">
            <w:pPr>
              <w:spacing w:line="360" w:lineRule="auto"/>
              <w:ind w:right="422"/>
              <w:jc w:val="left"/>
              <w:rPr>
                <w:rFonts w:asciiTheme="minorEastAsia" w:hAnsiTheme="minorEastAsia"/>
                <w:bCs/>
                <w:color w:val="auto"/>
                <w:szCs w:val="21"/>
                <w:highlight w:val="none"/>
              </w:rPr>
            </w:pPr>
            <w:r>
              <w:rPr>
                <w:rFonts w:hint="eastAsia" w:asciiTheme="minorEastAsia" w:hAnsiTheme="minorEastAsia"/>
                <w:bCs/>
                <w:color w:val="auto"/>
                <w:szCs w:val="21"/>
                <w:highlight w:val="none"/>
              </w:rPr>
              <w:t>（3）监狱企业提供由省级以上监狱管理局、戒毒管理局（含新疆生产建设兵团） 出具的属于监狱企业的证明文件</w:t>
            </w:r>
          </w:p>
        </w:tc>
      </w:tr>
      <w:tr w14:paraId="1209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vAlign w:val="center"/>
          </w:tcPr>
          <w:p w14:paraId="6A5BFBFC">
            <w:pPr>
              <w:spacing w:line="360" w:lineRule="auto"/>
              <w:ind w:right="422"/>
              <w:jc w:val="right"/>
              <w:rPr>
                <w:rFonts w:asciiTheme="minorEastAsia" w:hAnsiTheme="minorEastAsia"/>
                <w:b/>
                <w:bCs/>
                <w:color w:val="auto"/>
                <w:szCs w:val="21"/>
                <w:highlight w:val="none"/>
              </w:rPr>
            </w:pPr>
            <w:r>
              <w:rPr>
                <w:rFonts w:hint="eastAsia" w:asciiTheme="minorEastAsia" w:hAnsiTheme="minorEastAsia"/>
                <w:b/>
                <w:bCs/>
                <w:color w:val="auto"/>
                <w:szCs w:val="21"/>
                <w:highlight w:val="none"/>
              </w:rPr>
              <w:t>4</w:t>
            </w:r>
          </w:p>
        </w:tc>
        <w:tc>
          <w:tcPr>
            <w:tcW w:w="2456" w:type="dxa"/>
            <w:vAlign w:val="center"/>
          </w:tcPr>
          <w:p w14:paraId="10CAFD2E">
            <w:pPr>
              <w:spacing w:line="360" w:lineRule="auto"/>
              <w:ind w:right="422"/>
              <w:jc w:val="center"/>
              <w:rPr>
                <w:rFonts w:ascii="宋体" w:hAnsi="宋体" w:eastAsia="宋体" w:cs="宋体"/>
                <w:b/>
                <w:bCs/>
                <w:color w:val="auto"/>
                <w:kern w:val="0"/>
                <w:szCs w:val="21"/>
                <w:highlight w:val="none"/>
              </w:rPr>
            </w:pPr>
            <w:r>
              <w:rPr>
                <w:rFonts w:hint="eastAsia" w:ascii="宋体" w:hAnsi="宋体" w:eastAsia="宋体"/>
                <w:b/>
                <w:color w:val="auto"/>
                <w:szCs w:val="21"/>
                <w:highlight w:val="none"/>
              </w:rPr>
              <w:t>供应商须具备的特殊资质证书</w:t>
            </w:r>
          </w:p>
        </w:tc>
        <w:tc>
          <w:tcPr>
            <w:tcW w:w="5707" w:type="dxa"/>
            <w:vAlign w:val="center"/>
          </w:tcPr>
          <w:p w14:paraId="18C4236B">
            <w:pPr>
              <w:widowControl/>
              <w:ind w:right="42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详见谈判公告</w:t>
            </w:r>
          </w:p>
        </w:tc>
      </w:tr>
      <w:tr w14:paraId="3957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vAlign w:val="center"/>
          </w:tcPr>
          <w:p w14:paraId="5EC7364E">
            <w:pPr>
              <w:spacing w:line="360" w:lineRule="auto"/>
              <w:ind w:right="422"/>
              <w:jc w:val="right"/>
              <w:rPr>
                <w:rFonts w:asciiTheme="minorEastAsia" w:hAnsiTheme="minorEastAsia"/>
                <w:b/>
                <w:bCs/>
                <w:color w:val="auto"/>
                <w:szCs w:val="21"/>
                <w:highlight w:val="none"/>
              </w:rPr>
            </w:pPr>
            <w:r>
              <w:rPr>
                <w:rFonts w:hint="eastAsia" w:asciiTheme="minorEastAsia" w:hAnsiTheme="minorEastAsia"/>
                <w:b/>
                <w:bCs/>
                <w:color w:val="auto"/>
                <w:szCs w:val="21"/>
                <w:highlight w:val="none"/>
              </w:rPr>
              <w:t>5</w:t>
            </w:r>
          </w:p>
        </w:tc>
        <w:tc>
          <w:tcPr>
            <w:tcW w:w="2456" w:type="dxa"/>
            <w:vAlign w:val="center"/>
          </w:tcPr>
          <w:p w14:paraId="45477388">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w:t>
            </w:r>
            <w:r>
              <w:rPr>
                <w:rFonts w:hint="eastAsia" w:cs="仿宋_GB2312" w:asciiTheme="minorEastAsia" w:hAnsiTheme="minorEastAsia"/>
                <w:b/>
                <w:color w:val="auto"/>
                <w:szCs w:val="21"/>
                <w:highlight w:val="none"/>
                <w:lang w:val="zh-CN"/>
              </w:rPr>
              <w:t>报价</w:t>
            </w:r>
          </w:p>
        </w:tc>
        <w:tc>
          <w:tcPr>
            <w:tcW w:w="5707" w:type="dxa"/>
          </w:tcPr>
          <w:p w14:paraId="38E2081C">
            <w:pPr>
              <w:spacing w:line="360" w:lineRule="auto"/>
              <w:ind w:right="422"/>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响应报价是否超出谈判文件中规定的预算金额，超出预算金额的报价无效。</w:t>
            </w:r>
          </w:p>
        </w:tc>
      </w:tr>
      <w:tr w14:paraId="2C8C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vAlign w:val="center"/>
          </w:tcPr>
          <w:p w14:paraId="036E15EB">
            <w:pPr>
              <w:spacing w:line="360" w:lineRule="auto"/>
              <w:ind w:right="422"/>
              <w:jc w:val="right"/>
              <w:rPr>
                <w:rFonts w:asciiTheme="minorEastAsia" w:hAnsiTheme="minorEastAsia"/>
                <w:b/>
                <w:bCs/>
                <w:color w:val="auto"/>
                <w:szCs w:val="21"/>
                <w:highlight w:val="none"/>
              </w:rPr>
            </w:pPr>
            <w:r>
              <w:rPr>
                <w:rFonts w:hint="eastAsia" w:asciiTheme="minorEastAsia" w:hAnsiTheme="minorEastAsia"/>
                <w:b/>
                <w:bCs/>
                <w:color w:val="auto"/>
                <w:szCs w:val="21"/>
                <w:highlight w:val="none"/>
              </w:rPr>
              <w:t>6</w:t>
            </w:r>
          </w:p>
        </w:tc>
        <w:tc>
          <w:tcPr>
            <w:tcW w:w="2456" w:type="dxa"/>
            <w:vAlign w:val="center"/>
          </w:tcPr>
          <w:p w14:paraId="3CCF026E">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谈判承诺函</w:t>
            </w:r>
          </w:p>
        </w:tc>
        <w:tc>
          <w:tcPr>
            <w:tcW w:w="5707" w:type="dxa"/>
            <w:vAlign w:val="center"/>
          </w:tcPr>
          <w:p w14:paraId="693598AD">
            <w:pPr>
              <w:spacing w:line="360" w:lineRule="auto"/>
              <w:ind w:right="422"/>
              <w:rPr>
                <w:rFonts w:asciiTheme="minorEastAsia" w:hAnsiTheme="minorEastAsia"/>
                <w:b/>
                <w:color w:val="auto"/>
                <w:szCs w:val="21"/>
                <w:highlight w:val="none"/>
              </w:rPr>
            </w:pPr>
            <w:r>
              <w:rPr>
                <w:rFonts w:hint="eastAsia" w:asciiTheme="minorEastAsia" w:hAnsiTheme="minorEastAsia"/>
                <w:color w:val="auto"/>
                <w:szCs w:val="21"/>
                <w:highlight w:val="none"/>
              </w:rPr>
              <w:t>供应商以谈判承诺函的形式替代谈判保证金。</w:t>
            </w:r>
          </w:p>
        </w:tc>
      </w:tr>
      <w:tr w14:paraId="3997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 w:type="dxa"/>
            <w:vAlign w:val="center"/>
          </w:tcPr>
          <w:p w14:paraId="687EB1B4">
            <w:pPr>
              <w:spacing w:line="360" w:lineRule="auto"/>
              <w:ind w:right="422"/>
              <w:jc w:val="right"/>
              <w:rPr>
                <w:rFonts w:asciiTheme="minorEastAsia" w:hAnsiTheme="minorEastAsia"/>
                <w:b/>
                <w:color w:val="auto"/>
                <w:szCs w:val="21"/>
                <w:highlight w:val="none"/>
              </w:rPr>
            </w:pPr>
            <w:r>
              <w:rPr>
                <w:rFonts w:hint="eastAsia" w:asciiTheme="minorEastAsia" w:hAnsiTheme="minorEastAsia"/>
                <w:b/>
                <w:color w:val="auto"/>
                <w:szCs w:val="21"/>
                <w:highlight w:val="none"/>
              </w:rPr>
              <w:t>7</w:t>
            </w:r>
          </w:p>
        </w:tc>
        <w:tc>
          <w:tcPr>
            <w:tcW w:w="2456" w:type="dxa"/>
            <w:vAlign w:val="center"/>
          </w:tcPr>
          <w:p w14:paraId="2A449F3A">
            <w:pPr>
              <w:spacing w:line="360" w:lineRule="auto"/>
              <w:ind w:right="422"/>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联合体协议</w:t>
            </w:r>
          </w:p>
        </w:tc>
        <w:tc>
          <w:tcPr>
            <w:tcW w:w="5707" w:type="dxa"/>
          </w:tcPr>
          <w:p w14:paraId="1E9C7D95">
            <w:pPr>
              <w:spacing w:line="360" w:lineRule="auto"/>
              <w:ind w:right="422"/>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05D0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5D7D0597">
            <w:pPr>
              <w:spacing w:line="360" w:lineRule="auto"/>
              <w:ind w:right="422"/>
              <w:contextualSpacing/>
              <w:jc w:val="right"/>
              <w:rPr>
                <w:rFonts w:asciiTheme="minorEastAsia" w:hAnsiTheme="minorEastAsia"/>
                <w:b/>
                <w:color w:val="auto"/>
                <w:szCs w:val="21"/>
                <w:highlight w:val="none"/>
              </w:rPr>
            </w:pPr>
            <w:r>
              <w:rPr>
                <w:rFonts w:hint="eastAsia" w:asciiTheme="minorEastAsia" w:hAnsiTheme="minorEastAsia"/>
                <w:b/>
                <w:color w:val="auto"/>
                <w:szCs w:val="21"/>
                <w:highlight w:val="none"/>
              </w:rPr>
              <w:t>8</w:t>
            </w:r>
          </w:p>
        </w:tc>
        <w:tc>
          <w:tcPr>
            <w:tcW w:w="2456" w:type="dxa"/>
            <w:vAlign w:val="center"/>
          </w:tcPr>
          <w:p w14:paraId="2CD40B18">
            <w:pPr>
              <w:spacing w:line="360" w:lineRule="auto"/>
              <w:ind w:right="422"/>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707" w:type="dxa"/>
          </w:tcPr>
          <w:p w14:paraId="138DEB18">
            <w:pPr>
              <w:spacing w:line="360" w:lineRule="auto"/>
              <w:ind w:right="422"/>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09BA0D73">
            <w:pPr>
              <w:spacing w:line="360" w:lineRule="auto"/>
              <w:ind w:right="422"/>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777753F6">
            <w:pPr>
              <w:spacing w:line="360" w:lineRule="auto"/>
              <w:ind w:right="422"/>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w:t>
            </w:r>
          </w:p>
          <w:p w14:paraId="1A14FBA6">
            <w:pPr>
              <w:spacing w:line="360" w:lineRule="auto"/>
              <w:ind w:right="422"/>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1EA7113B">
            <w:pPr>
              <w:spacing w:line="360" w:lineRule="auto"/>
              <w:ind w:right="422"/>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69395C75">
            <w:pPr>
              <w:spacing w:line="360" w:lineRule="auto"/>
              <w:ind w:right="422"/>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6B1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69132D0A">
            <w:pPr>
              <w:spacing w:line="360" w:lineRule="auto"/>
              <w:ind w:right="422"/>
              <w:contextualSpacing/>
              <w:jc w:val="right"/>
              <w:rPr>
                <w:rFonts w:asciiTheme="minorEastAsia" w:hAnsiTheme="minorEastAsia"/>
                <w:b/>
                <w:color w:val="auto"/>
                <w:szCs w:val="21"/>
                <w:highlight w:val="none"/>
              </w:rPr>
            </w:pPr>
            <w:r>
              <w:rPr>
                <w:rFonts w:hint="eastAsia" w:asciiTheme="minorEastAsia" w:hAnsiTheme="minorEastAsia"/>
                <w:b/>
                <w:color w:val="auto"/>
                <w:szCs w:val="21"/>
                <w:highlight w:val="none"/>
              </w:rPr>
              <w:t>9</w:t>
            </w:r>
          </w:p>
        </w:tc>
        <w:tc>
          <w:tcPr>
            <w:tcW w:w="2456" w:type="dxa"/>
            <w:vAlign w:val="center"/>
          </w:tcPr>
          <w:p w14:paraId="2CA7294D">
            <w:pPr>
              <w:spacing w:line="360" w:lineRule="auto"/>
              <w:ind w:right="422"/>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707" w:type="dxa"/>
            <w:vAlign w:val="center"/>
          </w:tcPr>
          <w:p w14:paraId="5F8D62A3">
            <w:pPr>
              <w:spacing w:line="360" w:lineRule="auto"/>
              <w:ind w:right="422"/>
              <w:jc w:val="both"/>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tc>
      </w:tr>
      <w:tr w14:paraId="287D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Align w:val="center"/>
          </w:tcPr>
          <w:p w14:paraId="5209FF92">
            <w:pPr>
              <w:spacing w:line="360" w:lineRule="auto"/>
              <w:ind w:right="422"/>
              <w:contextualSpacing/>
              <w:jc w:val="right"/>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10</w:t>
            </w:r>
          </w:p>
        </w:tc>
        <w:tc>
          <w:tcPr>
            <w:tcW w:w="2456" w:type="dxa"/>
            <w:vAlign w:val="center"/>
          </w:tcPr>
          <w:p w14:paraId="15C0C9F1">
            <w:pPr>
              <w:spacing w:line="360" w:lineRule="auto"/>
              <w:ind w:right="422"/>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为本项目提供整体设计、规范编制或者项目管理、监理、检测等服务的供应商不得参加本项目响应</w:t>
            </w:r>
          </w:p>
        </w:tc>
        <w:tc>
          <w:tcPr>
            <w:tcW w:w="5707" w:type="dxa"/>
            <w:vAlign w:val="center"/>
          </w:tcPr>
          <w:p w14:paraId="4A24FB75">
            <w:pPr>
              <w:spacing w:line="360" w:lineRule="auto"/>
              <w:ind w:right="422"/>
              <w:jc w:val="both"/>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tc>
      </w:tr>
    </w:tbl>
    <w:p w14:paraId="2F2D3D3E">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二、对响应文件评审</w:t>
      </w:r>
    </w:p>
    <w:p w14:paraId="4DEA1BB6">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（一）审查响应文件</w:t>
      </w:r>
    </w:p>
    <w:p w14:paraId="6803B1EF">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1、</w:t>
      </w:r>
      <w:r>
        <w:rPr>
          <w:rFonts w:ascii="ˎ̥" w:hAnsi="ˎ̥"/>
          <w:color w:val="auto"/>
          <w:highlight w:val="none"/>
        </w:rPr>
        <w:t>审查</w:t>
      </w:r>
      <w:r>
        <w:rPr>
          <w:rFonts w:hint="eastAsia" w:ascii="ˎ̥" w:hAnsi="ˎ̥"/>
          <w:color w:val="auto"/>
          <w:highlight w:val="none"/>
        </w:rPr>
        <w:t>响应</w:t>
      </w:r>
      <w:r>
        <w:rPr>
          <w:rFonts w:ascii="ˎ̥" w:hAnsi="ˎ̥"/>
          <w:color w:val="auto"/>
          <w:highlight w:val="none"/>
        </w:rPr>
        <w:t>文件是否符合</w:t>
      </w:r>
      <w:r>
        <w:rPr>
          <w:rFonts w:hint="eastAsia" w:ascii="ˎ̥" w:hAnsi="ˎ̥"/>
          <w:color w:val="auto"/>
          <w:highlight w:val="none"/>
        </w:rPr>
        <w:t>谈判</w:t>
      </w:r>
      <w:r>
        <w:rPr>
          <w:rFonts w:ascii="ˎ̥" w:hAnsi="ˎ̥"/>
          <w:color w:val="auto"/>
          <w:highlight w:val="none"/>
        </w:rPr>
        <w:t>文件的商务、技术等实质性要求；</w:t>
      </w:r>
    </w:p>
    <w:p w14:paraId="743C21AA">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谈判小组对符合资格的供应商的响应文件进行审查，以确定其是否满足谈判文件的商务、技术等实质性要求。</w:t>
      </w:r>
    </w:p>
    <w:p w14:paraId="45EBE0E9">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注：审查中所涉及的证书及材料，均应在电子响应文件中提供原件扫描件（或图片）。</w:t>
      </w:r>
    </w:p>
    <w:p w14:paraId="7E18C0FD">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2、要求供应商对响应文件有关事项作出澄清或者说明；</w:t>
      </w:r>
    </w:p>
    <w:p w14:paraId="49DAEEBA">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CFECAA">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ED07419">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三、评审方法</w:t>
      </w:r>
    </w:p>
    <w:p w14:paraId="42B3C923">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从质量和服务均能满足采购文件实质性响应要求的供应商中，按照报价由低到高的顺序提出3名成交候选人，根据采购人授权直接确定成交供应商。</w:t>
      </w:r>
    </w:p>
    <w:p w14:paraId="5DFDAC4D">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四、谈判小组编写评审报告。</w:t>
      </w:r>
    </w:p>
    <w:p w14:paraId="446BCE40">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5D223E4">
      <w:pPr>
        <w:spacing w:line="360" w:lineRule="auto"/>
        <w:ind w:right="420" w:rightChars="200" w:firstLine="420" w:firstLineChars="200"/>
        <w:contextualSpacing/>
        <w:rPr>
          <w:rFonts w:ascii="ˎ̥" w:hAnsi="ˎ̥"/>
          <w:color w:val="auto"/>
          <w:highlight w:val="none"/>
        </w:rPr>
      </w:pPr>
      <w:r>
        <w:rPr>
          <w:rFonts w:hint="eastAsia" w:ascii="ˎ̥" w:hAnsi="ˎ̥"/>
          <w:color w:val="auto"/>
          <w:highlight w:val="none"/>
        </w:rPr>
        <w:t>注：按照《关于推进全流程电子化交易和在线监管工作有关问题的通知》（许公管办〔2019〕3号）规定：评审专家应严格按照要求查看“硬件特征码”相关信息并进行评审，在评审报告中显示“不同供应商电子响应文件制作硬件特征码”是否雷同的分析及判定结果。</w:t>
      </w:r>
    </w:p>
    <w:p w14:paraId="7F2C9822">
      <w:pPr>
        <w:spacing w:line="360" w:lineRule="auto"/>
        <w:ind w:right="422" w:firstLine="420"/>
        <w:rPr>
          <w:rFonts w:ascii="宋体" w:hAnsi="Calibri" w:eastAsia="宋体" w:cs="仿宋_GB2312"/>
          <w:b/>
          <w:color w:val="auto"/>
          <w:szCs w:val="21"/>
          <w:highlight w:val="none"/>
          <w:lang w:val="zh-CN"/>
        </w:rPr>
      </w:pPr>
    </w:p>
    <w:p w14:paraId="16EC7418">
      <w:pPr>
        <w:tabs>
          <w:tab w:val="left" w:pos="1260"/>
        </w:tabs>
        <w:autoSpaceDE w:val="0"/>
        <w:autoSpaceDN w:val="0"/>
        <w:adjustRightInd w:val="0"/>
        <w:spacing w:line="360" w:lineRule="auto"/>
        <w:ind w:right="422" w:firstLine="640"/>
        <w:contextualSpacing/>
        <w:jc w:val="center"/>
        <w:rPr>
          <w:rFonts w:ascii="宋体" w:hAnsi="宋体" w:cs="宋体"/>
          <w:b/>
          <w:color w:val="auto"/>
          <w:kern w:val="0"/>
          <w:sz w:val="32"/>
          <w:szCs w:val="32"/>
          <w:highlight w:val="none"/>
        </w:rPr>
      </w:pPr>
    </w:p>
    <w:p w14:paraId="0CE5FA57">
      <w:pPr>
        <w:pStyle w:val="2"/>
        <w:rPr>
          <w:highlight w:val="none"/>
        </w:rPr>
      </w:pPr>
    </w:p>
    <w:p w14:paraId="24E9088D">
      <w:pPr>
        <w:pStyle w:val="2"/>
        <w:ind w:right="422" w:firstLine="640"/>
        <w:rPr>
          <w:rFonts w:ascii="宋体" w:hAnsi="宋体" w:cs="宋体"/>
          <w:b/>
          <w:color w:val="auto"/>
          <w:kern w:val="0"/>
          <w:sz w:val="32"/>
          <w:szCs w:val="32"/>
          <w:highlight w:val="none"/>
        </w:rPr>
      </w:pPr>
    </w:p>
    <w:p w14:paraId="72B43784">
      <w:pPr>
        <w:pStyle w:val="35"/>
        <w:ind w:right="422" w:firstLine="640"/>
        <w:rPr>
          <w:rFonts w:hint="eastAsia" w:hAnsi="宋体" w:cs="宋体"/>
          <w:b/>
          <w:color w:val="auto"/>
          <w:kern w:val="0"/>
          <w:sz w:val="32"/>
          <w:szCs w:val="32"/>
          <w:highlight w:val="none"/>
        </w:rPr>
      </w:pPr>
    </w:p>
    <w:p w14:paraId="179869A6">
      <w:pPr>
        <w:pStyle w:val="36"/>
        <w:rPr>
          <w:rFonts w:hint="eastAsia"/>
          <w:color w:val="auto"/>
          <w:highlight w:val="none"/>
        </w:rPr>
      </w:pPr>
    </w:p>
    <w:p w14:paraId="7B43266B">
      <w:pPr>
        <w:ind w:right="422" w:firstLine="422"/>
        <w:rPr>
          <w:rFonts w:hint="eastAsia"/>
          <w:color w:val="auto"/>
          <w:highlight w:val="none"/>
        </w:rPr>
      </w:pPr>
    </w:p>
    <w:p w14:paraId="2146E97F">
      <w:pPr>
        <w:pStyle w:val="2"/>
        <w:ind w:right="422"/>
        <w:rPr>
          <w:rFonts w:hint="eastAsia"/>
          <w:color w:val="auto"/>
          <w:highlight w:val="none"/>
        </w:rPr>
      </w:pPr>
    </w:p>
    <w:p w14:paraId="0B0CC0E2">
      <w:pPr>
        <w:pStyle w:val="3"/>
        <w:ind w:right="422" w:firstLine="482"/>
        <w:rPr>
          <w:rFonts w:hint="eastAsia"/>
          <w:color w:val="auto"/>
          <w:highlight w:val="none"/>
        </w:rPr>
      </w:pPr>
    </w:p>
    <w:p w14:paraId="496ACCAE">
      <w:pPr>
        <w:pStyle w:val="3"/>
        <w:ind w:right="422" w:firstLine="482"/>
        <w:rPr>
          <w:rFonts w:hint="eastAsia"/>
          <w:color w:val="auto"/>
          <w:highlight w:val="none"/>
        </w:rPr>
      </w:pPr>
    </w:p>
    <w:p w14:paraId="12B0D2EE">
      <w:pPr>
        <w:pStyle w:val="3"/>
        <w:ind w:right="422" w:firstLine="482"/>
        <w:rPr>
          <w:rFonts w:hint="eastAsia"/>
          <w:color w:val="auto"/>
          <w:highlight w:val="none"/>
        </w:rPr>
      </w:pPr>
    </w:p>
    <w:p w14:paraId="32FEE4F0">
      <w:pPr>
        <w:pStyle w:val="3"/>
        <w:ind w:right="422" w:firstLine="482"/>
        <w:rPr>
          <w:rFonts w:hint="eastAsia"/>
          <w:color w:val="auto"/>
          <w:highlight w:val="none"/>
        </w:rPr>
      </w:pPr>
    </w:p>
    <w:p w14:paraId="7BCA9522">
      <w:pPr>
        <w:pStyle w:val="3"/>
        <w:ind w:right="422" w:firstLine="482"/>
        <w:rPr>
          <w:rFonts w:hint="eastAsia"/>
          <w:color w:val="auto"/>
          <w:highlight w:val="none"/>
        </w:rPr>
      </w:pPr>
    </w:p>
    <w:p w14:paraId="41796D09">
      <w:pPr>
        <w:pStyle w:val="3"/>
        <w:ind w:right="422" w:firstLine="482"/>
        <w:rPr>
          <w:rFonts w:hint="eastAsia"/>
          <w:color w:val="auto"/>
          <w:highlight w:val="none"/>
        </w:rPr>
      </w:pPr>
    </w:p>
    <w:p w14:paraId="2AFE7069">
      <w:pPr>
        <w:pStyle w:val="3"/>
        <w:ind w:right="422" w:firstLine="482"/>
        <w:rPr>
          <w:rFonts w:hint="eastAsia"/>
          <w:color w:val="auto"/>
          <w:highlight w:val="none"/>
        </w:rPr>
      </w:pPr>
    </w:p>
    <w:p w14:paraId="28487681">
      <w:pPr>
        <w:pStyle w:val="3"/>
        <w:ind w:right="422"/>
        <w:rPr>
          <w:color w:val="auto"/>
          <w:highlight w:val="none"/>
        </w:rPr>
      </w:pPr>
    </w:p>
    <w:p w14:paraId="0862DEB2">
      <w:pPr>
        <w:pStyle w:val="36"/>
        <w:rPr>
          <w:rFonts w:ascii="宋体" w:hAnsi="宋体" w:cs="宋体"/>
          <w:b/>
          <w:color w:val="auto"/>
          <w:sz w:val="32"/>
          <w:szCs w:val="32"/>
          <w:highlight w:val="none"/>
        </w:rPr>
      </w:pPr>
    </w:p>
    <w:p w14:paraId="245DE197">
      <w:pPr>
        <w:tabs>
          <w:tab w:val="left" w:pos="1260"/>
        </w:tabs>
        <w:autoSpaceDE w:val="0"/>
        <w:autoSpaceDN w:val="0"/>
        <w:adjustRightInd w:val="0"/>
        <w:spacing w:line="360" w:lineRule="auto"/>
        <w:ind w:right="422" w:firstLine="643"/>
        <w:contextualSpacing/>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第七章 </w:t>
      </w:r>
      <w:r>
        <w:rPr>
          <w:rFonts w:hint="eastAsia" w:cs="宋体" w:asciiTheme="majorEastAsia" w:hAnsiTheme="majorEastAsia" w:eastAsiaTheme="majorEastAsia"/>
          <w:b/>
          <w:color w:val="auto"/>
          <w:kern w:val="0"/>
          <w:sz w:val="32"/>
          <w:szCs w:val="32"/>
          <w:highlight w:val="none"/>
        </w:rPr>
        <w:t>拟签订的合同文本</w:t>
      </w:r>
    </w:p>
    <w:p w14:paraId="5371B995">
      <w:pPr>
        <w:tabs>
          <w:tab w:val="left" w:pos="1260"/>
        </w:tabs>
        <w:autoSpaceDE w:val="0"/>
        <w:autoSpaceDN w:val="0"/>
        <w:adjustRightInd w:val="0"/>
        <w:spacing w:line="360" w:lineRule="auto"/>
        <w:ind w:right="422" w:firstLine="562"/>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（供参考，以实际签订合同为准）</w:t>
      </w:r>
    </w:p>
    <w:p w14:paraId="071CA847">
      <w:pPr>
        <w:pStyle w:val="25"/>
        <w:ind w:right="422" w:firstLine="4620" w:firstLineChars="2200"/>
        <w:rPr>
          <w:color w:val="auto"/>
          <w:sz w:val="21"/>
          <w:szCs w:val="21"/>
          <w:highlight w:val="none"/>
        </w:rPr>
      </w:pPr>
      <w:bookmarkStart w:id="1" w:name="bookmark107"/>
      <w:bookmarkStart w:id="2" w:name="bookmark108"/>
      <w:bookmarkStart w:id="3" w:name="bookmark109"/>
      <w:r>
        <w:rPr>
          <w:color w:val="auto"/>
          <w:sz w:val="21"/>
          <w:szCs w:val="21"/>
          <w:highlight w:val="none"/>
        </w:rPr>
        <w:t>本合同□是/□否中小企业预留合同</w:t>
      </w:r>
      <w:bookmarkEnd w:id="1"/>
      <w:bookmarkEnd w:id="2"/>
      <w:bookmarkEnd w:id="3"/>
    </w:p>
    <w:p w14:paraId="089646CE">
      <w:pPr>
        <w:pStyle w:val="84"/>
        <w:keepNext/>
        <w:keepLines/>
        <w:spacing w:after="540" w:line="240" w:lineRule="auto"/>
        <w:ind w:right="422" w:firstLine="643"/>
        <w:rPr>
          <w:color w:val="auto"/>
          <w:sz w:val="32"/>
          <w:szCs w:val="32"/>
          <w:highlight w:val="none"/>
        </w:rPr>
      </w:pPr>
      <w:bookmarkStart w:id="4" w:name="bookmark60"/>
      <w:bookmarkStart w:id="5" w:name="bookmark61"/>
      <w:bookmarkStart w:id="6" w:name="bookmark59"/>
      <w:bookmarkStart w:id="7" w:name="bookmark242"/>
      <w:r>
        <w:rPr>
          <w:color w:val="auto"/>
          <w:sz w:val="32"/>
          <w:szCs w:val="32"/>
          <w:highlight w:val="none"/>
        </w:rPr>
        <w:t>政府采购服务合同（范本）</w:t>
      </w:r>
      <w:bookmarkEnd w:id="4"/>
      <w:bookmarkEnd w:id="5"/>
      <w:bookmarkEnd w:id="6"/>
    </w:p>
    <w:p w14:paraId="6FCB680B">
      <w:pPr>
        <w:pStyle w:val="85"/>
        <w:tabs>
          <w:tab w:val="left" w:pos="4622"/>
        </w:tabs>
        <w:spacing w:line="360" w:lineRule="auto"/>
        <w:ind w:right="422" w:firstLine="422"/>
        <w:rPr>
          <w:color w:val="auto"/>
          <w:sz w:val="21"/>
          <w:szCs w:val="21"/>
          <w:highlight w:val="none"/>
        </w:rPr>
      </w:pPr>
      <w:r>
        <w:rPr>
          <w:color w:val="auto"/>
          <w:sz w:val="21"/>
          <w:szCs w:val="21"/>
          <w:highlight w:val="none"/>
        </w:rPr>
        <w:t>合同编号：</w:t>
      </w:r>
      <w:r>
        <w:rPr>
          <w:color w:val="auto"/>
          <w:sz w:val="21"/>
          <w:szCs w:val="21"/>
          <w:highlight w:val="none"/>
          <w:u w:val="single"/>
        </w:rPr>
        <w:tab/>
      </w:r>
    </w:p>
    <w:p w14:paraId="7615B1D2">
      <w:pPr>
        <w:pStyle w:val="85"/>
        <w:tabs>
          <w:tab w:val="left" w:pos="4008"/>
          <w:tab w:val="left" w:leader="underscore" w:pos="4618"/>
        </w:tabs>
        <w:spacing w:line="360" w:lineRule="auto"/>
        <w:ind w:right="422" w:firstLine="422"/>
        <w:rPr>
          <w:color w:val="auto"/>
          <w:sz w:val="21"/>
          <w:szCs w:val="21"/>
          <w:highlight w:val="none"/>
          <w:lang w:val="en-US" w:eastAsia="zh-CN"/>
        </w:rPr>
      </w:pPr>
      <w:r>
        <w:rPr>
          <w:color w:val="auto"/>
          <w:sz w:val="21"/>
          <w:szCs w:val="21"/>
          <w:highlight w:val="none"/>
        </w:rPr>
        <w:t>签订地：</w:t>
      </w:r>
      <w:r>
        <w:rPr>
          <w:color w:val="auto"/>
          <w:sz w:val="21"/>
          <w:szCs w:val="21"/>
          <w:highlight w:val="none"/>
          <w:u w:val="single"/>
        </w:rPr>
        <w:tab/>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w:t>
      </w:r>
    </w:p>
    <w:p w14:paraId="733F438F">
      <w:pPr>
        <w:pStyle w:val="85"/>
        <w:tabs>
          <w:tab w:val="left" w:pos="4598"/>
        </w:tabs>
        <w:spacing w:line="360" w:lineRule="auto"/>
        <w:ind w:right="422" w:firstLine="422"/>
        <w:rPr>
          <w:color w:val="auto"/>
          <w:sz w:val="21"/>
          <w:szCs w:val="21"/>
          <w:highlight w:val="none"/>
        </w:rPr>
      </w:pPr>
      <w:r>
        <w:rPr>
          <w:color w:val="auto"/>
          <w:sz w:val="21"/>
          <w:szCs w:val="21"/>
          <w:highlight w:val="none"/>
        </w:rPr>
        <w:t>甲方（采购人）：</w:t>
      </w:r>
      <w:r>
        <w:rPr>
          <w:color w:val="auto"/>
          <w:sz w:val="21"/>
          <w:szCs w:val="21"/>
          <w:highlight w:val="none"/>
          <w:u w:val="single"/>
        </w:rPr>
        <w:tab/>
      </w:r>
    </w:p>
    <w:p w14:paraId="4967301A">
      <w:pPr>
        <w:pStyle w:val="85"/>
        <w:tabs>
          <w:tab w:val="left" w:pos="4627"/>
        </w:tabs>
        <w:spacing w:line="360" w:lineRule="auto"/>
        <w:ind w:right="422" w:firstLine="422"/>
        <w:rPr>
          <w:color w:val="auto"/>
          <w:sz w:val="21"/>
          <w:szCs w:val="21"/>
          <w:highlight w:val="none"/>
        </w:rPr>
      </w:pPr>
      <w:r>
        <w:rPr>
          <w:color w:val="auto"/>
          <w:sz w:val="21"/>
          <w:szCs w:val="21"/>
          <w:highlight w:val="none"/>
        </w:rPr>
        <w:t>住所地：</w:t>
      </w:r>
      <w:r>
        <w:rPr>
          <w:color w:val="auto"/>
          <w:sz w:val="21"/>
          <w:szCs w:val="21"/>
          <w:highlight w:val="none"/>
          <w:u w:val="single"/>
        </w:rPr>
        <w:tab/>
      </w:r>
    </w:p>
    <w:p w14:paraId="11F0A758">
      <w:pPr>
        <w:pStyle w:val="85"/>
        <w:tabs>
          <w:tab w:val="left" w:pos="4608"/>
        </w:tabs>
        <w:spacing w:line="360" w:lineRule="auto"/>
        <w:ind w:right="422" w:firstLine="422"/>
        <w:rPr>
          <w:color w:val="auto"/>
          <w:sz w:val="21"/>
          <w:szCs w:val="21"/>
          <w:highlight w:val="none"/>
        </w:rPr>
      </w:pPr>
      <w:r>
        <w:rPr>
          <w:color w:val="auto"/>
          <w:sz w:val="21"/>
          <w:szCs w:val="21"/>
          <w:highlight w:val="none"/>
        </w:rPr>
        <w:t>乙方（中标人）：</w:t>
      </w:r>
      <w:r>
        <w:rPr>
          <w:color w:val="auto"/>
          <w:sz w:val="21"/>
          <w:szCs w:val="21"/>
          <w:highlight w:val="none"/>
          <w:u w:val="single"/>
        </w:rPr>
        <w:tab/>
      </w:r>
    </w:p>
    <w:p w14:paraId="1A8897C2">
      <w:pPr>
        <w:pStyle w:val="85"/>
        <w:tabs>
          <w:tab w:val="left" w:pos="4627"/>
        </w:tabs>
        <w:spacing w:line="360" w:lineRule="auto"/>
        <w:ind w:right="422" w:firstLine="422"/>
        <w:rPr>
          <w:color w:val="auto"/>
          <w:sz w:val="21"/>
          <w:szCs w:val="21"/>
          <w:highlight w:val="none"/>
        </w:rPr>
      </w:pPr>
      <w:r>
        <w:rPr>
          <w:color w:val="auto"/>
          <w:sz w:val="21"/>
          <w:szCs w:val="21"/>
          <w:highlight w:val="none"/>
        </w:rPr>
        <w:t>住所地：</w:t>
      </w:r>
      <w:r>
        <w:rPr>
          <w:color w:val="auto"/>
          <w:sz w:val="21"/>
          <w:szCs w:val="21"/>
          <w:highlight w:val="none"/>
          <w:u w:val="single"/>
        </w:rPr>
        <w:tab/>
      </w:r>
    </w:p>
    <w:p w14:paraId="05D0548B">
      <w:pPr>
        <w:pStyle w:val="85"/>
        <w:spacing w:line="360" w:lineRule="auto"/>
        <w:ind w:right="422" w:firstLine="422"/>
        <w:rPr>
          <w:color w:val="auto"/>
          <w:sz w:val="21"/>
          <w:szCs w:val="21"/>
          <w:highlight w:val="none"/>
        </w:rPr>
      </w:pPr>
      <w:r>
        <w:rPr>
          <w:color w:val="auto"/>
          <w:sz w:val="21"/>
          <w:szCs w:val="21"/>
          <w:highlight w:val="none"/>
        </w:rPr>
        <w:t>乙方于</w:t>
      </w:r>
      <w:r>
        <w:rPr>
          <w:color w:val="auto"/>
          <w:sz w:val="21"/>
          <w:szCs w:val="21"/>
          <w:highlight w:val="none"/>
          <w:lang w:val="zh-CN" w:eastAsia="zh-CN" w:bidi="zh-CN"/>
        </w:rPr>
        <w:t>—</w:t>
      </w:r>
      <w:r>
        <w:rPr>
          <w:color w:val="auto"/>
          <w:sz w:val="21"/>
          <w:szCs w:val="21"/>
          <w:highlight w:val="none"/>
        </w:rPr>
        <w:t>年</w:t>
      </w:r>
      <w:r>
        <w:rPr>
          <w:color w:val="auto"/>
          <w:sz w:val="21"/>
          <w:szCs w:val="21"/>
          <w:highlight w:val="none"/>
          <w:lang w:val="zh-CN" w:eastAsia="zh-CN" w:bidi="zh-CN"/>
        </w:rPr>
        <w:t>—</w:t>
      </w:r>
      <w:r>
        <w:rPr>
          <w:color w:val="auto"/>
          <w:sz w:val="21"/>
          <w:szCs w:val="21"/>
          <w:highlight w:val="none"/>
        </w:rPr>
        <w:t>月</w:t>
      </w:r>
      <w:r>
        <w:rPr>
          <w:color w:val="auto"/>
          <w:sz w:val="21"/>
          <w:szCs w:val="21"/>
          <w:highlight w:val="none"/>
          <w:lang w:val="zh-CN" w:eastAsia="zh-CN" w:bidi="zh-CN"/>
        </w:rPr>
        <w:t>—</w:t>
      </w:r>
      <w:r>
        <w:rPr>
          <w:color w:val="auto"/>
          <w:sz w:val="21"/>
          <w:szCs w:val="21"/>
          <w:highlight w:val="none"/>
        </w:rPr>
        <w:t xml:space="preserve">日参加了 </w:t>
      </w:r>
      <w:r>
        <w:rPr>
          <w:color w:val="auto"/>
          <w:sz w:val="21"/>
          <w:szCs w:val="21"/>
          <w:highlight w:val="none"/>
          <w:u w:val="single"/>
        </w:rPr>
        <w:t>（</w:t>
      </w:r>
      <w:r>
        <w:rPr>
          <w:rFonts w:hint="eastAsia"/>
          <w:color w:val="auto"/>
          <w:sz w:val="21"/>
          <w:szCs w:val="21"/>
          <w:highlight w:val="none"/>
          <w:u w:val="single"/>
          <w:lang w:eastAsia="zh-CN"/>
        </w:rPr>
        <w:t>采</w:t>
      </w:r>
      <w:r>
        <w:rPr>
          <w:color w:val="auto"/>
          <w:sz w:val="21"/>
          <w:szCs w:val="21"/>
          <w:highlight w:val="none"/>
          <w:u w:val="single"/>
        </w:rPr>
        <w:t>购代理机构）</w:t>
      </w:r>
      <w:r>
        <w:rPr>
          <w:color w:val="auto"/>
          <w:sz w:val="21"/>
          <w:szCs w:val="21"/>
          <w:highlight w:val="none"/>
        </w:rPr>
        <w:t>组织的</w:t>
      </w:r>
      <w:r>
        <w:rPr>
          <w:color w:val="auto"/>
          <w:sz w:val="21"/>
          <w:szCs w:val="21"/>
          <w:highlight w:val="none"/>
          <w:u w:val="single"/>
        </w:rPr>
        <w:t>（项目名称及 项目编号）</w:t>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活动，经评标委）会评审确定乙方为</w:t>
      </w:r>
      <w:r>
        <w:rPr>
          <w:color w:val="auto"/>
          <w:sz w:val="21"/>
          <w:szCs w:val="21"/>
          <w:highlight w:val="none"/>
          <w:u w:val="single"/>
        </w:rPr>
        <w:t>（包及包名称）</w:t>
      </w:r>
      <w:r>
        <w:rPr>
          <w:color w:val="auto"/>
          <w:sz w:val="21"/>
          <w:szCs w:val="21"/>
          <w:highlight w:val="none"/>
        </w:rPr>
        <w:t>中 标人，按照《中华人民共和国民法典</w:t>
      </w:r>
      <w:r>
        <w:rPr>
          <w:rFonts w:hint="eastAsia"/>
          <w:color w:val="auto"/>
          <w:sz w:val="21"/>
          <w:szCs w:val="21"/>
          <w:highlight w:val="none"/>
          <w:lang w:eastAsia="zh-CN"/>
        </w:rPr>
        <w:t>》《</w:t>
      </w:r>
      <w:r>
        <w:rPr>
          <w:color w:val="auto"/>
          <w:sz w:val="21"/>
          <w:szCs w:val="21"/>
          <w:highlight w:val="none"/>
        </w:rPr>
        <w:t>中华人民共和国政府</w:t>
      </w:r>
      <w:r>
        <w:rPr>
          <w:rFonts w:hint="eastAsia"/>
          <w:color w:val="auto"/>
          <w:sz w:val="21"/>
          <w:szCs w:val="21"/>
          <w:highlight w:val="none"/>
          <w:lang w:eastAsia="zh-CN"/>
        </w:rPr>
        <w:t>采购</w:t>
      </w:r>
      <w:r>
        <w:rPr>
          <w:color w:val="auto"/>
          <w:sz w:val="21"/>
          <w:szCs w:val="21"/>
          <w:highlight w:val="none"/>
        </w:rPr>
        <w:t>法》和相关的法律法规规定，以及招标文件规定，经甲乙双方协商一致，签订本政府</w:t>
      </w:r>
      <w:r>
        <w:rPr>
          <w:rFonts w:hint="eastAsia"/>
          <w:color w:val="auto"/>
          <w:sz w:val="21"/>
          <w:szCs w:val="21"/>
          <w:highlight w:val="none"/>
          <w:lang w:eastAsia="zh-CN"/>
        </w:rPr>
        <w:t>采购</w:t>
      </w:r>
      <w:r>
        <w:rPr>
          <w:color w:val="auto"/>
          <w:sz w:val="21"/>
          <w:szCs w:val="21"/>
          <w:highlight w:val="none"/>
        </w:rPr>
        <w:t>合同。</w:t>
      </w:r>
    </w:p>
    <w:p w14:paraId="53DB1283">
      <w:pPr>
        <w:pStyle w:val="85"/>
        <w:spacing w:line="360" w:lineRule="auto"/>
        <w:ind w:right="422" w:firstLine="422"/>
        <w:rPr>
          <w:color w:val="auto"/>
          <w:sz w:val="21"/>
          <w:szCs w:val="21"/>
          <w:highlight w:val="none"/>
        </w:rPr>
      </w:pPr>
      <w:r>
        <w:rPr>
          <w:color w:val="auto"/>
          <w:sz w:val="21"/>
          <w:szCs w:val="21"/>
          <w:highlight w:val="none"/>
        </w:rPr>
        <w:t>第一条合同标的</w:t>
      </w:r>
    </w:p>
    <w:p w14:paraId="4CFE93EC">
      <w:pPr>
        <w:pStyle w:val="85"/>
        <w:spacing w:line="360" w:lineRule="auto"/>
        <w:ind w:right="422" w:firstLine="422"/>
        <w:rPr>
          <w:color w:val="auto"/>
          <w:sz w:val="21"/>
          <w:szCs w:val="21"/>
          <w:highlight w:val="none"/>
        </w:rPr>
      </w:pPr>
      <w:r>
        <w:rPr>
          <w:color w:val="auto"/>
          <w:sz w:val="21"/>
          <w:szCs w:val="21"/>
          <w:highlight w:val="none"/>
        </w:rPr>
        <w:t>服务名称：</w:t>
      </w:r>
    </w:p>
    <w:p w14:paraId="3C6F611B">
      <w:pPr>
        <w:pStyle w:val="85"/>
        <w:tabs>
          <w:tab w:val="left" w:leader="dot" w:pos="2573"/>
        </w:tabs>
        <w:spacing w:line="360" w:lineRule="auto"/>
        <w:ind w:right="422" w:firstLine="422"/>
        <w:rPr>
          <w:color w:val="auto"/>
          <w:sz w:val="21"/>
          <w:szCs w:val="21"/>
          <w:highlight w:val="none"/>
        </w:rPr>
      </w:pPr>
      <w:r>
        <w:rPr>
          <w:color w:val="auto"/>
          <w:sz w:val="21"/>
          <w:szCs w:val="21"/>
          <w:highlight w:val="none"/>
        </w:rPr>
        <w:t>服务内容：</w:t>
      </w:r>
      <w:r>
        <w:rPr>
          <w:color w:val="auto"/>
          <w:sz w:val="21"/>
          <w:szCs w:val="21"/>
          <w:highlight w:val="none"/>
          <w:lang w:val="en-US" w:eastAsia="zh-CN" w:bidi="en-US"/>
        </w:rPr>
        <w:tab/>
      </w:r>
    </w:p>
    <w:p w14:paraId="06AE0020">
      <w:pPr>
        <w:pStyle w:val="85"/>
        <w:tabs>
          <w:tab w:val="left" w:leader="dot" w:pos="2098"/>
        </w:tabs>
        <w:spacing w:line="360" w:lineRule="auto"/>
        <w:ind w:right="422" w:firstLine="422"/>
        <w:rPr>
          <w:color w:val="auto"/>
          <w:sz w:val="21"/>
          <w:szCs w:val="21"/>
          <w:highlight w:val="none"/>
        </w:rPr>
      </w:pPr>
      <w:r>
        <w:rPr>
          <w:color w:val="auto"/>
          <w:sz w:val="21"/>
          <w:szCs w:val="21"/>
          <w:highlight w:val="none"/>
        </w:rPr>
        <w:t>技术标准：</w:t>
      </w:r>
      <w:r>
        <w:rPr>
          <w:color w:val="auto"/>
          <w:sz w:val="21"/>
          <w:szCs w:val="21"/>
          <w:highlight w:val="none"/>
          <w:lang w:val="en-US" w:eastAsia="zh-CN" w:bidi="en-US"/>
        </w:rPr>
        <w:tab/>
      </w:r>
    </w:p>
    <w:p w14:paraId="09BEC1DC">
      <w:pPr>
        <w:pStyle w:val="85"/>
        <w:spacing w:line="360" w:lineRule="auto"/>
        <w:ind w:right="422" w:firstLine="422"/>
        <w:jc w:val="left"/>
        <w:rPr>
          <w:color w:val="auto"/>
          <w:sz w:val="21"/>
          <w:szCs w:val="21"/>
          <w:highlight w:val="none"/>
        </w:rPr>
      </w:pPr>
      <w:r>
        <w:rPr>
          <w:color w:val="auto"/>
          <w:sz w:val="21"/>
          <w:szCs w:val="21"/>
          <w:highlight w:val="none"/>
        </w:rPr>
        <w:t>第二条合同总金额</w:t>
      </w:r>
    </w:p>
    <w:p w14:paraId="406731A6">
      <w:pPr>
        <w:pStyle w:val="85"/>
        <w:tabs>
          <w:tab w:val="left" w:pos="5218"/>
          <w:tab w:val="left" w:pos="6639"/>
        </w:tabs>
        <w:spacing w:line="360" w:lineRule="auto"/>
        <w:ind w:right="422" w:firstLine="422"/>
        <w:rPr>
          <w:color w:val="auto"/>
          <w:sz w:val="21"/>
          <w:szCs w:val="21"/>
          <w:highlight w:val="none"/>
        </w:rPr>
      </w:pPr>
      <w:r>
        <w:rPr>
          <w:color w:val="auto"/>
          <w:sz w:val="21"/>
          <w:szCs w:val="21"/>
          <w:highlight w:val="none"/>
        </w:rPr>
        <w:t>合同总金额为人民币（大写）：</w:t>
      </w:r>
      <w:r>
        <w:rPr>
          <w:color w:val="auto"/>
          <w:sz w:val="21"/>
          <w:szCs w:val="21"/>
          <w:highlight w:val="none"/>
          <w:u w:val="single"/>
        </w:rPr>
        <w:tab/>
      </w:r>
      <w:r>
        <w:rPr>
          <w:color w:val="auto"/>
          <w:sz w:val="21"/>
          <w:szCs w:val="21"/>
          <w:highlight w:val="none"/>
        </w:rPr>
        <w:t xml:space="preserve"> （¥</w:t>
      </w:r>
      <w:r>
        <w:rPr>
          <w:color w:val="auto"/>
          <w:sz w:val="21"/>
          <w:szCs w:val="21"/>
          <w:highlight w:val="none"/>
          <w:u w:val="single"/>
        </w:rPr>
        <w:tab/>
      </w:r>
      <w:r>
        <w:rPr>
          <w:color w:val="auto"/>
          <w:sz w:val="21"/>
          <w:szCs w:val="21"/>
          <w:highlight w:val="none"/>
        </w:rPr>
        <w:t>）</w:t>
      </w:r>
    </w:p>
    <w:p w14:paraId="45207063">
      <w:pPr>
        <w:pStyle w:val="85"/>
        <w:tabs>
          <w:tab w:val="left" w:leader="dot" w:pos="5875"/>
        </w:tabs>
        <w:spacing w:line="360" w:lineRule="auto"/>
        <w:ind w:right="422" w:firstLine="422"/>
        <w:rPr>
          <w:color w:val="auto"/>
          <w:sz w:val="21"/>
          <w:szCs w:val="21"/>
          <w:highlight w:val="none"/>
        </w:rPr>
      </w:pPr>
      <w:r>
        <w:rPr>
          <w:color w:val="auto"/>
          <w:sz w:val="21"/>
          <w:szCs w:val="21"/>
          <w:highlight w:val="none"/>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color w:val="auto"/>
          <w:sz w:val="21"/>
          <w:szCs w:val="21"/>
          <w:highlight w:val="none"/>
          <w:lang w:val="en-US" w:eastAsia="zh-CN" w:bidi="en-US"/>
        </w:rPr>
        <w:tab/>
      </w:r>
    </w:p>
    <w:p w14:paraId="5C97F557">
      <w:pPr>
        <w:pStyle w:val="85"/>
        <w:spacing w:line="360" w:lineRule="auto"/>
        <w:ind w:right="422" w:firstLine="422"/>
        <w:rPr>
          <w:color w:val="auto"/>
          <w:sz w:val="21"/>
          <w:szCs w:val="21"/>
          <w:highlight w:val="none"/>
        </w:rPr>
      </w:pPr>
      <w:r>
        <w:rPr>
          <w:color w:val="auto"/>
          <w:sz w:val="21"/>
          <w:szCs w:val="21"/>
          <w:highlight w:val="none"/>
        </w:rPr>
        <w:t>第三条服务交付</w:t>
      </w:r>
    </w:p>
    <w:p w14:paraId="5902E632">
      <w:pPr>
        <w:pStyle w:val="85"/>
        <w:tabs>
          <w:tab w:val="left" w:pos="878"/>
        </w:tabs>
        <w:spacing w:line="360" w:lineRule="auto"/>
        <w:ind w:right="422" w:firstLine="422"/>
        <w:rPr>
          <w:color w:val="auto"/>
          <w:sz w:val="21"/>
          <w:szCs w:val="21"/>
          <w:highlight w:val="none"/>
        </w:rPr>
      </w:pPr>
      <w:bookmarkStart w:id="8" w:name="bookmark62"/>
      <w:r>
        <w:rPr>
          <w:rFonts w:ascii="Times New Roman" w:hAnsi="Times New Roman" w:eastAsia="Times New Roman" w:cs="Times New Roman"/>
          <w:color w:val="auto"/>
          <w:sz w:val="21"/>
          <w:szCs w:val="21"/>
          <w:highlight w:val="none"/>
        </w:rPr>
        <w:t>1</w:t>
      </w:r>
      <w:bookmarkEnd w:id="8"/>
      <w:r>
        <w:rPr>
          <w:color w:val="auto"/>
          <w:sz w:val="21"/>
          <w:szCs w:val="21"/>
          <w:highlight w:val="none"/>
        </w:rPr>
        <w:t>、</w:t>
      </w:r>
      <w:r>
        <w:rPr>
          <w:color w:val="auto"/>
          <w:sz w:val="21"/>
          <w:szCs w:val="21"/>
          <w:highlight w:val="none"/>
        </w:rPr>
        <w:tab/>
      </w:r>
      <w:r>
        <w:rPr>
          <w:color w:val="auto"/>
          <w:sz w:val="21"/>
          <w:szCs w:val="21"/>
          <w:highlight w:val="none"/>
        </w:rPr>
        <w:t>交付日期：</w:t>
      </w:r>
    </w:p>
    <w:p w14:paraId="0F45FA36">
      <w:pPr>
        <w:pStyle w:val="85"/>
        <w:tabs>
          <w:tab w:val="left" w:pos="892"/>
          <w:tab w:val="left" w:leader="dot" w:pos="2478"/>
        </w:tabs>
        <w:spacing w:line="360" w:lineRule="auto"/>
        <w:ind w:right="422" w:firstLine="422"/>
        <w:rPr>
          <w:color w:val="auto"/>
          <w:sz w:val="21"/>
          <w:szCs w:val="21"/>
          <w:highlight w:val="none"/>
        </w:rPr>
      </w:pPr>
      <w:bookmarkStart w:id="9" w:name="bookmark63"/>
      <w:r>
        <w:rPr>
          <w:rFonts w:ascii="Times New Roman" w:hAnsi="Times New Roman" w:eastAsia="Times New Roman" w:cs="Times New Roman"/>
          <w:color w:val="auto"/>
          <w:sz w:val="21"/>
          <w:szCs w:val="21"/>
          <w:highlight w:val="none"/>
        </w:rPr>
        <w:t>2</w:t>
      </w:r>
      <w:bookmarkEnd w:id="9"/>
      <w:r>
        <w:rPr>
          <w:color w:val="auto"/>
          <w:sz w:val="21"/>
          <w:szCs w:val="21"/>
          <w:highlight w:val="none"/>
        </w:rPr>
        <w:t>、</w:t>
      </w:r>
      <w:r>
        <w:rPr>
          <w:color w:val="auto"/>
          <w:sz w:val="21"/>
          <w:szCs w:val="21"/>
          <w:highlight w:val="none"/>
        </w:rPr>
        <w:tab/>
      </w:r>
      <w:r>
        <w:rPr>
          <w:color w:val="auto"/>
          <w:sz w:val="21"/>
          <w:szCs w:val="21"/>
          <w:highlight w:val="none"/>
        </w:rPr>
        <w:t>交付地点</w:t>
      </w:r>
      <w:r>
        <w:rPr>
          <w:rFonts w:hint="eastAsia"/>
          <w:color w:val="auto"/>
          <w:sz w:val="21"/>
          <w:szCs w:val="21"/>
          <w:highlight w:val="none"/>
          <w:lang w:eastAsia="zh-CN"/>
        </w:rPr>
        <w:t>：</w:t>
      </w:r>
      <w:r>
        <w:rPr>
          <w:color w:val="auto"/>
          <w:sz w:val="21"/>
          <w:szCs w:val="21"/>
          <w:highlight w:val="none"/>
          <w:lang w:val="en-US" w:eastAsia="zh-CN" w:bidi="en-US"/>
        </w:rPr>
        <w:tab/>
      </w:r>
    </w:p>
    <w:p w14:paraId="77CBD905">
      <w:pPr>
        <w:pStyle w:val="85"/>
        <w:spacing w:line="360" w:lineRule="auto"/>
        <w:ind w:right="422" w:firstLine="422"/>
        <w:rPr>
          <w:color w:val="auto"/>
          <w:sz w:val="21"/>
          <w:szCs w:val="21"/>
          <w:highlight w:val="none"/>
        </w:rPr>
      </w:pPr>
      <w:r>
        <w:rPr>
          <w:color w:val="auto"/>
          <w:sz w:val="21"/>
          <w:szCs w:val="21"/>
          <w:highlight w:val="none"/>
        </w:rPr>
        <w:t>第四条交付验收</w:t>
      </w:r>
    </w:p>
    <w:p w14:paraId="75E8461D">
      <w:pPr>
        <w:pStyle w:val="85"/>
        <w:numPr>
          <w:ilvl w:val="0"/>
          <w:numId w:val="12"/>
        </w:numPr>
        <w:spacing w:line="360" w:lineRule="auto"/>
        <w:ind w:right="422" w:firstLine="422"/>
        <w:rPr>
          <w:color w:val="auto"/>
          <w:sz w:val="21"/>
          <w:szCs w:val="21"/>
          <w:highlight w:val="none"/>
        </w:rPr>
        <w:sectPr>
          <w:footerReference r:id="rId3" w:type="default"/>
          <w:pgSz w:w="11900" w:h="16840"/>
          <w:pgMar w:top="1446" w:right="1134" w:bottom="1361" w:left="1247" w:header="1131" w:footer="964" w:gutter="0"/>
          <w:pgNumType w:start="1"/>
          <w:cols w:space="0" w:num="1"/>
          <w:docGrid w:linePitch="360" w:charSpace="0"/>
        </w:sectPr>
      </w:pPr>
      <w:r>
        <w:rPr>
          <w:color w:val="auto"/>
          <w:sz w:val="21"/>
          <w:szCs w:val="21"/>
          <w:highlight w:val="none"/>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z w:val="21"/>
          <w:szCs w:val="21"/>
          <w:highlight w:val="none"/>
        </w:rPr>
        <w:t>1</w:t>
      </w:r>
      <w:r>
        <w:rPr>
          <w:color w:val="auto"/>
          <w:sz w:val="21"/>
          <w:szCs w:val="21"/>
          <w:highlight w:val="none"/>
        </w:rPr>
        <w:t>个工作日内，对采购项目进行实质性验收（验收建议有明显不当的除外）。乙方应对提交的服务成果</w:t>
      </w:r>
    </w:p>
    <w:p w14:paraId="62CF2E21">
      <w:pPr>
        <w:pStyle w:val="85"/>
        <w:spacing w:line="360" w:lineRule="auto"/>
        <w:ind w:right="422" w:firstLine="422"/>
        <w:rPr>
          <w:color w:val="auto"/>
          <w:sz w:val="21"/>
          <w:szCs w:val="21"/>
          <w:highlight w:val="none"/>
        </w:rPr>
      </w:pPr>
      <w:r>
        <w:rPr>
          <w:color w:val="auto"/>
          <w:sz w:val="21"/>
          <w:szCs w:val="21"/>
          <w:highlight w:val="none"/>
        </w:rPr>
        <w:t>作出全面检查和整理，并列出清单，作为甲方验收和使用技术条件依据，清单应随提交的服务成果交给甲方。</w:t>
      </w:r>
    </w:p>
    <w:p w14:paraId="6FCAF4AA">
      <w:pPr>
        <w:pStyle w:val="85"/>
        <w:tabs>
          <w:tab w:val="left" w:pos="848"/>
        </w:tabs>
        <w:spacing w:line="360" w:lineRule="auto"/>
        <w:ind w:right="422" w:firstLine="422"/>
        <w:rPr>
          <w:color w:val="auto"/>
          <w:sz w:val="21"/>
          <w:szCs w:val="21"/>
          <w:highlight w:val="none"/>
        </w:rPr>
      </w:pPr>
      <w:bookmarkStart w:id="10" w:name="bookmark64"/>
      <w:r>
        <w:rPr>
          <w:rFonts w:ascii="Times New Roman" w:hAnsi="Times New Roman" w:eastAsia="Times New Roman" w:cs="Times New Roman"/>
          <w:color w:val="auto"/>
          <w:sz w:val="21"/>
          <w:szCs w:val="21"/>
          <w:highlight w:val="none"/>
        </w:rPr>
        <w:t>2</w:t>
      </w:r>
      <w:bookmarkEnd w:id="10"/>
      <w:r>
        <w:rPr>
          <w:color w:val="auto"/>
          <w:sz w:val="21"/>
          <w:szCs w:val="21"/>
          <w:highlight w:val="none"/>
        </w:rPr>
        <w:t>、</w:t>
      </w:r>
      <w:r>
        <w:rPr>
          <w:color w:val="auto"/>
          <w:sz w:val="21"/>
          <w:szCs w:val="21"/>
          <w:highlight w:val="none"/>
        </w:rPr>
        <w:tab/>
      </w:r>
      <w:r>
        <w:rPr>
          <w:color w:val="auto"/>
          <w:sz w:val="21"/>
          <w:szCs w:val="21"/>
          <w:highlight w:val="none"/>
        </w:rPr>
        <w:t>对大型或复杂的政府</w:t>
      </w:r>
      <w:r>
        <w:rPr>
          <w:rFonts w:hint="eastAsia"/>
          <w:color w:val="auto"/>
          <w:sz w:val="21"/>
          <w:szCs w:val="21"/>
          <w:highlight w:val="none"/>
          <w:lang w:eastAsia="zh-CN"/>
        </w:rPr>
        <w:t>采购</w:t>
      </w:r>
      <w:r>
        <w:rPr>
          <w:color w:val="auto"/>
          <w:sz w:val="21"/>
          <w:szCs w:val="21"/>
          <w:highlight w:val="none"/>
        </w:rPr>
        <w:t>项目，甲方应当邀请国家认可的质量检测机构参与验收工作，并出具验收报告，相关费用负担由甲乙双方约定。</w:t>
      </w:r>
    </w:p>
    <w:p w14:paraId="31E9315F">
      <w:pPr>
        <w:pStyle w:val="85"/>
        <w:tabs>
          <w:tab w:val="left" w:pos="862"/>
        </w:tabs>
        <w:spacing w:line="360" w:lineRule="auto"/>
        <w:ind w:right="422" w:firstLine="422"/>
        <w:rPr>
          <w:color w:val="auto"/>
          <w:sz w:val="21"/>
          <w:szCs w:val="21"/>
          <w:highlight w:val="none"/>
        </w:rPr>
      </w:pPr>
      <w:bookmarkStart w:id="11" w:name="bookmark65"/>
      <w:r>
        <w:rPr>
          <w:rFonts w:ascii="Times New Roman" w:hAnsi="Times New Roman" w:eastAsia="Times New Roman" w:cs="Times New Roman"/>
          <w:color w:val="auto"/>
          <w:sz w:val="21"/>
          <w:szCs w:val="21"/>
          <w:highlight w:val="none"/>
        </w:rPr>
        <w:t>3</w:t>
      </w:r>
      <w:bookmarkEnd w:id="11"/>
      <w:r>
        <w:rPr>
          <w:color w:val="auto"/>
          <w:sz w:val="21"/>
          <w:szCs w:val="21"/>
          <w:highlight w:val="none"/>
        </w:rPr>
        <w:t>、</w:t>
      </w:r>
      <w:r>
        <w:rPr>
          <w:color w:val="auto"/>
          <w:sz w:val="21"/>
          <w:szCs w:val="21"/>
          <w:highlight w:val="none"/>
        </w:rPr>
        <w:tab/>
      </w:r>
      <w:r>
        <w:rPr>
          <w:color w:val="auto"/>
          <w:sz w:val="21"/>
          <w:szCs w:val="21"/>
          <w:highlight w:val="none"/>
        </w:rPr>
        <w:t>乙方在指定地点提交服务成果后，甲乙双方应依据招标文件、投标文件等文件材料的要求共同验收，并且出具书面验收报告，履约验收报告应当依法依规及时在</w:t>
      </w:r>
      <w:r>
        <w:rPr>
          <w:rFonts w:hint="eastAsia"/>
          <w:color w:val="auto"/>
          <w:sz w:val="21"/>
          <w:szCs w:val="21"/>
          <w:highlight w:val="none"/>
          <w:lang w:eastAsia="zh-CN"/>
        </w:rPr>
        <w:t>河南省</w:t>
      </w:r>
      <w:r>
        <w:rPr>
          <w:color w:val="auto"/>
          <w:sz w:val="21"/>
          <w:szCs w:val="21"/>
          <w:highlight w:val="none"/>
        </w:rPr>
        <w:t>政府采购网公开发布。</w:t>
      </w:r>
    </w:p>
    <w:p w14:paraId="4770FE84">
      <w:pPr>
        <w:pStyle w:val="85"/>
        <w:tabs>
          <w:tab w:val="left" w:pos="853"/>
          <w:tab w:val="left" w:pos="5846"/>
        </w:tabs>
        <w:spacing w:line="360" w:lineRule="auto"/>
        <w:ind w:right="422" w:firstLine="422"/>
        <w:rPr>
          <w:color w:val="auto"/>
          <w:sz w:val="21"/>
          <w:szCs w:val="21"/>
          <w:highlight w:val="none"/>
        </w:rPr>
      </w:pPr>
      <w:bookmarkStart w:id="12" w:name="bookmark66"/>
      <w:r>
        <w:rPr>
          <w:rFonts w:ascii="Times New Roman" w:hAnsi="Times New Roman" w:eastAsia="Times New Roman" w:cs="Times New Roman"/>
          <w:color w:val="auto"/>
          <w:sz w:val="21"/>
          <w:szCs w:val="21"/>
          <w:highlight w:val="none"/>
        </w:rPr>
        <w:t>4</w:t>
      </w:r>
      <w:bookmarkEnd w:id="12"/>
      <w:r>
        <w:rPr>
          <w:color w:val="auto"/>
          <w:sz w:val="21"/>
          <w:szCs w:val="21"/>
          <w:highlight w:val="none"/>
        </w:rPr>
        <w:t>、</w:t>
      </w:r>
      <w:r>
        <w:rPr>
          <w:color w:val="auto"/>
          <w:sz w:val="21"/>
          <w:szCs w:val="21"/>
          <w:highlight w:val="none"/>
        </w:rPr>
        <w:tab/>
      </w:r>
      <w:r>
        <w:rPr>
          <w:color w:val="auto"/>
          <w:sz w:val="21"/>
          <w:szCs w:val="21"/>
          <w:highlight w:val="none"/>
        </w:rPr>
        <w:t>根据财政部等三部门《关于印发</w:t>
      </w:r>
      <w:r>
        <w:rPr>
          <w:color w:val="auto"/>
          <w:sz w:val="21"/>
          <w:szCs w:val="21"/>
          <w:highlight w:val="none"/>
          <w:lang w:val="zh-CN" w:eastAsia="zh-CN" w:bidi="zh-CN"/>
        </w:rPr>
        <w:t>〈商</w:t>
      </w:r>
      <w:r>
        <w:rPr>
          <w:color w:val="auto"/>
          <w:sz w:val="21"/>
          <w:szCs w:val="21"/>
          <w:highlight w:val="none"/>
        </w:rPr>
        <w:t>品包装政府采购需求标准（试行）〉、〈 快递包装政府采购需求标准（试行）〉的通知》规定，</w:t>
      </w:r>
      <w:r>
        <w:rPr>
          <w:rFonts w:hint="eastAsia"/>
          <w:color w:val="auto"/>
          <w:sz w:val="21"/>
          <w:szCs w:val="21"/>
          <w:highlight w:val="none"/>
          <w:lang w:eastAsia="zh-CN"/>
        </w:rPr>
        <w:t>采购</w:t>
      </w:r>
      <w:r>
        <w:rPr>
          <w:color w:val="auto"/>
          <w:sz w:val="21"/>
          <w:szCs w:val="21"/>
          <w:highlight w:val="none"/>
        </w:rPr>
        <w:t>文件对商品包装和快递包装提出具体要求的，对乙方所提供包装的履约验收要求（必要时要求乙方在履约验收环节出具检测报告）：</w:t>
      </w:r>
      <w:r>
        <w:rPr>
          <w:color w:val="auto"/>
          <w:sz w:val="21"/>
          <w:szCs w:val="21"/>
          <w:highlight w:val="none"/>
          <w:u w:val="single"/>
        </w:rPr>
        <w:tab/>
      </w:r>
      <w:r>
        <w:rPr>
          <w:color w:val="auto"/>
          <w:sz w:val="21"/>
          <w:szCs w:val="21"/>
          <w:highlight w:val="none"/>
        </w:rPr>
        <w:t>……</w:t>
      </w:r>
    </w:p>
    <w:p w14:paraId="5B517486">
      <w:pPr>
        <w:pStyle w:val="85"/>
        <w:spacing w:line="360" w:lineRule="auto"/>
        <w:ind w:right="422" w:firstLine="422"/>
        <w:rPr>
          <w:color w:val="auto"/>
          <w:sz w:val="21"/>
          <w:szCs w:val="21"/>
          <w:highlight w:val="none"/>
        </w:rPr>
      </w:pPr>
      <w:r>
        <w:rPr>
          <w:color w:val="auto"/>
          <w:sz w:val="21"/>
          <w:szCs w:val="21"/>
          <w:highlight w:val="none"/>
        </w:rPr>
        <w:t>第五条权利瑕疵担当</w:t>
      </w:r>
    </w:p>
    <w:p w14:paraId="12A2A66A">
      <w:pPr>
        <w:pStyle w:val="85"/>
        <w:numPr>
          <w:ilvl w:val="0"/>
          <w:numId w:val="13"/>
        </w:numPr>
        <w:tabs>
          <w:tab w:val="left" w:pos="819"/>
        </w:tabs>
        <w:spacing w:line="360" w:lineRule="auto"/>
        <w:ind w:right="422" w:firstLine="422"/>
        <w:rPr>
          <w:color w:val="auto"/>
          <w:sz w:val="21"/>
          <w:szCs w:val="21"/>
          <w:highlight w:val="none"/>
        </w:rPr>
      </w:pPr>
      <w:bookmarkStart w:id="13" w:name="bookmark67"/>
      <w:bookmarkEnd w:id="13"/>
      <w:r>
        <w:rPr>
          <w:color w:val="auto"/>
          <w:sz w:val="21"/>
          <w:szCs w:val="21"/>
          <w:highlight w:val="none"/>
        </w:rPr>
        <w:t>乙方保证对其出售的标的物享有合法的权利；</w:t>
      </w:r>
    </w:p>
    <w:p w14:paraId="70570E79">
      <w:pPr>
        <w:pStyle w:val="85"/>
        <w:numPr>
          <w:ilvl w:val="0"/>
          <w:numId w:val="13"/>
        </w:numPr>
        <w:tabs>
          <w:tab w:val="left" w:pos="824"/>
        </w:tabs>
        <w:spacing w:line="360" w:lineRule="auto"/>
        <w:ind w:right="422" w:firstLine="422"/>
        <w:rPr>
          <w:color w:val="auto"/>
          <w:sz w:val="21"/>
          <w:szCs w:val="21"/>
          <w:highlight w:val="none"/>
        </w:rPr>
      </w:pPr>
      <w:bookmarkStart w:id="14" w:name="bookmark68"/>
      <w:bookmarkEnd w:id="14"/>
      <w:r>
        <w:rPr>
          <w:color w:val="auto"/>
          <w:sz w:val="21"/>
          <w:szCs w:val="21"/>
          <w:highlight w:val="none"/>
        </w:rPr>
        <w:t>乙方应保证在其出售的标的物上不存在任何未曾向甲方透露的担保物权，如抵押权、质押权、留置权等；</w:t>
      </w:r>
    </w:p>
    <w:p w14:paraId="201B60A3">
      <w:pPr>
        <w:pStyle w:val="85"/>
        <w:numPr>
          <w:ilvl w:val="0"/>
          <w:numId w:val="13"/>
        </w:numPr>
        <w:tabs>
          <w:tab w:val="left" w:pos="819"/>
        </w:tabs>
        <w:spacing w:line="360" w:lineRule="auto"/>
        <w:ind w:right="422" w:firstLine="422"/>
        <w:rPr>
          <w:color w:val="auto"/>
          <w:sz w:val="21"/>
          <w:szCs w:val="21"/>
          <w:highlight w:val="none"/>
        </w:rPr>
      </w:pPr>
      <w:bookmarkStart w:id="15" w:name="bookmark69"/>
      <w:bookmarkEnd w:id="15"/>
      <w:r>
        <w:rPr>
          <w:color w:val="auto"/>
          <w:sz w:val="21"/>
          <w:szCs w:val="21"/>
          <w:highlight w:val="none"/>
        </w:rPr>
        <w:t>乙方应保证其所出售的标的物没有侵害任何第三人的知识产权和商业秘密等权利；</w:t>
      </w:r>
    </w:p>
    <w:p w14:paraId="2146DFBC">
      <w:pPr>
        <w:pStyle w:val="85"/>
        <w:numPr>
          <w:ilvl w:val="0"/>
          <w:numId w:val="13"/>
        </w:numPr>
        <w:tabs>
          <w:tab w:val="left" w:pos="834"/>
        </w:tabs>
        <w:spacing w:line="360" w:lineRule="auto"/>
        <w:ind w:right="422" w:firstLine="422"/>
        <w:rPr>
          <w:color w:val="auto"/>
          <w:sz w:val="21"/>
          <w:szCs w:val="21"/>
          <w:highlight w:val="none"/>
        </w:rPr>
      </w:pPr>
      <w:bookmarkStart w:id="16" w:name="bookmark70"/>
      <w:bookmarkEnd w:id="16"/>
      <w:r>
        <w:rPr>
          <w:color w:val="auto"/>
          <w:sz w:val="21"/>
          <w:szCs w:val="21"/>
          <w:highlight w:val="none"/>
        </w:rPr>
        <w:t>如甲方使用该标的物构成上述侵权的，则由乙方承担全部责任。</w:t>
      </w:r>
    </w:p>
    <w:p w14:paraId="2ED1442E">
      <w:pPr>
        <w:pStyle w:val="85"/>
        <w:spacing w:line="360" w:lineRule="auto"/>
        <w:ind w:right="422" w:firstLine="422"/>
        <w:rPr>
          <w:color w:val="auto"/>
          <w:sz w:val="21"/>
          <w:szCs w:val="21"/>
          <w:highlight w:val="none"/>
        </w:rPr>
      </w:pPr>
      <w:r>
        <w:rPr>
          <w:color w:val="auto"/>
          <w:sz w:val="21"/>
          <w:szCs w:val="21"/>
          <w:highlight w:val="none"/>
        </w:rPr>
        <w:t>第六条所有权归属</w:t>
      </w:r>
    </w:p>
    <w:p w14:paraId="6969A62D">
      <w:pPr>
        <w:pStyle w:val="85"/>
        <w:spacing w:line="360" w:lineRule="auto"/>
        <w:ind w:right="422" w:firstLine="422"/>
        <w:rPr>
          <w:color w:val="auto"/>
          <w:sz w:val="21"/>
          <w:szCs w:val="21"/>
          <w:highlight w:val="none"/>
        </w:rPr>
      </w:pPr>
      <w:r>
        <w:rPr>
          <w:color w:val="auto"/>
          <w:sz w:val="21"/>
          <w:szCs w:val="21"/>
          <w:highlight w:val="none"/>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color w:val="auto"/>
          <w:sz w:val="21"/>
          <w:szCs w:val="21"/>
          <w:highlight w:val="none"/>
          <w:lang w:eastAsia="zh-CN"/>
        </w:rPr>
        <w:t>产权</w:t>
      </w:r>
      <w:r>
        <w:rPr>
          <w:color w:val="auto"/>
          <w:sz w:val="21"/>
          <w:szCs w:val="21"/>
          <w:highlight w:val="none"/>
        </w:rPr>
        <w:t>瑕疵。</w:t>
      </w:r>
    </w:p>
    <w:p w14:paraId="660FAB67">
      <w:pPr>
        <w:pStyle w:val="85"/>
        <w:spacing w:line="360" w:lineRule="auto"/>
        <w:ind w:right="422" w:firstLine="422"/>
        <w:rPr>
          <w:color w:val="auto"/>
          <w:sz w:val="21"/>
          <w:szCs w:val="21"/>
          <w:highlight w:val="none"/>
        </w:rPr>
      </w:pPr>
      <w:r>
        <w:rPr>
          <w:color w:val="auto"/>
          <w:sz w:val="21"/>
          <w:szCs w:val="21"/>
          <w:highlight w:val="none"/>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14:paraId="5253185D">
      <w:pPr>
        <w:pStyle w:val="85"/>
        <w:spacing w:line="360" w:lineRule="auto"/>
        <w:ind w:right="422" w:firstLine="422"/>
        <w:rPr>
          <w:color w:val="auto"/>
          <w:sz w:val="21"/>
          <w:szCs w:val="21"/>
          <w:highlight w:val="none"/>
        </w:rPr>
      </w:pPr>
      <w:r>
        <w:rPr>
          <w:color w:val="auto"/>
          <w:sz w:val="21"/>
          <w:szCs w:val="21"/>
          <w:highlight w:val="none"/>
        </w:rPr>
        <w:t>第七条包装、装运及运输</w:t>
      </w:r>
    </w:p>
    <w:p w14:paraId="33A0D05D">
      <w:pPr>
        <w:pStyle w:val="85"/>
        <w:tabs>
          <w:tab w:val="left" w:pos="862"/>
        </w:tabs>
        <w:spacing w:line="360" w:lineRule="auto"/>
        <w:ind w:right="422" w:firstLine="422"/>
        <w:rPr>
          <w:color w:val="auto"/>
          <w:sz w:val="21"/>
          <w:szCs w:val="21"/>
          <w:highlight w:val="none"/>
        </w:rPr>
      </w:pPr>
      <w:bookmarkStart w:id="17" w:name="bookmark71"/>
      <w:r>
        <w:rPr>
          <w:rFonts w:ascii="Times New Roman" w:hAnsi="Times New Roman" w:eastAsia="Times New Roman" w:cs="Times New Roman"/>
          <w:color w:val="auto"/>
          <w:sz w:val="21"/>
          <w:szCs w:val="21"/>
          <w:highlight w:val="none"/>
        </w:rPr>
        <w:t>1</w:t>
      </w:r>
      <w:bookmarkEnd w:id="17"/>
      <w:r>
        <w:rPr>
          <w:color w:val="auto"/>
          <w:sz w:val="21"/>
          <w:szCs w:val="21"/>
          <w:highlight w:val="none"/>
        </w:rPr>
        <w:t>、</w:t>
      </w:r>
      <w:r>
        <w:rPr>
          <w:color w:val="auto"/>
          <w:sz w:val="21"/>
          <w:szCs w:val="21"/>
          <w:highlight w:val="none"/>
        </w:rPr>
        <w:tab/>
      </w:r>
      <w:r>
        <w:rPr>
          <w:color w:val="auto"/>
          <w:sz w:val="21"/>
          <w:szCs w:val="21"/>
          <w:highlight w:val="none"/>
        </w:rPr>
        <w:t>乙方负责包装、装运和运输，由于不适当的包装、装运和运输造成任何损坏均由乙方负责。</w:t>
      </w:r>
    </w:p>
    <w:p w14:paraId="17F31C0F">
      <w:pPr>
        <w:pStyle w:val="85"/>
        <w:tabs>
          <w:tab w:val="left" w:pos="872"/>
        </w:tabs>
        <w:spacing w:line="360" w:lineRule="auto"/>
        <w:ind w:right="422" w:firstLine="422"/>
        <w:rPr>
          <w:color w:val="auto"/>
          <w:sz w:val="21"/>
          <w:szCs w:val="21"/>
          <w:highlight w:val="none"/>
        </w:rPr>
      </w:pPr>
      <w:bookmarkStart w:id="18" w:name="bookmark72"/>
      <w:r>
        <w:rPr>
          <w:rFonts w:ascii="Times New Roman" w:hAnsi="Times New Roman" w:eastAsia="Times New Roman" w:cs="Times New Roman"/>
          <w:color w:val="auto"/>
          <w:sz w:val="21"/>
          <w:szCs w:val="21"/>
          <w:highlight w:val="none"/>
        </w:rPr>
        <w:t>2</w:t>
      </w:r>
      <w:bookmarkEnd w:id="18"/>
      <w:r>
        <w:rPr>
          <w:color w:val="auto"/>
          <w:sz w:val="21"/>
          <w:szCs w:val="21"/>
          <w:highlight w:val="none"/>
        </w:rPr>
        <w:t>、</w:t>
      </w:r>
      <w:r>
        <w:rPr>
          <w:color w:val="auto"/>
          <w:sz w:val="21"/>
          <w:szCs w:val="21"/>
          <w:highlight w:val="none"/>
        </w:rPr>
        <w:tab/>
      </w:r>
      <w:r>
        <w:rPr>
          <w:color w:val="auto"/>
          <w:sz w:val="21"/>
          <w:szCs w:val="21"/>
          <w:highlight w:val="none"/>
        </w:rPr>
        <w:t>包装费、运费及相关费用已包含在合同总金额内。</w:t>
      </w:r>
    </w:p>
    <w:p w14:paraId="0561455E">
      <w:pPr>
        <w:pStyle w:val="85"/>
        <w:tabs>
          <w:tab w:val="left" w:pos="867"/>
        </w:tabs>
        <w:spacing w:line="360" w:lineRule="auto"/>
        <w:ind w:right="422" w:firstLine="422"/>
        <w:rPr>
          <w:color w:val="auto"/>
          <w:sz w:val="21"/>
          <w:szCs w:val="21"/>
          <w:highlight w:val="none"/>
        </w:rPr>
      </w:pPr>
      <w:bookmarkStart w:id="19" w:name="bookmark73"/>
      <w:r>
        <w:rPr>
          <w:rFonts w:ascii="Times New Roman" w:hAnsi="Times New Roman" w:eastAsia="Times New Roman" w:cs="Times New Roman"/>
          <w:color w:val="auto"/>
          <w:sz w:val="21"/>
          <w:szCs w:val="21"/>
          <w:highlight w:val="none"/>
        </w:rPr>
        <w:t>3</w:t>
      </w:r>
      <w:bookmarkEnd w:id="19"/>
      <w:r>
        <w:rPr>
          <w:color w:val="auto"/>
          <w:sz w:val="21"/>
          <w:szCs w:val="21"/>
          <w:highlight w:val="none"/>
        </w:rPr>
        <w:t>、</w:t>
      </w:r>
      <w:r>
        <w:rPr>
          <w:color w:val="auto"/>
          <w:sz w:val="21"/>
          <w:szCs w:val="21"/>
          <w:highlight w:val="none"/>
        </w:rPr>
        <w:tab/>
      </w:r>
      <w:r>
        <w:rPr>
          <w:color w:val="auto"/>
          <w:sz w:val="21"/>
          <w:szCs w:val="21"/>
          <w:highlight w:val="none"/>
        </w:rPr>
        <w:t>根据财政部等三部门《关于印发</w:t>
      </w:r>
      <w:r>
        <w:rPr>
          <w:color w:val="auto"/>
          <w:sz w:val="21"/>
          <w:szCs w:val="21"/>
          <w:highlight w:val="none"/>
          <w:lang w:val="zh-CN" w:eastAsia="zh-CN" w:bidi="zh-CN"/>
        </w:rPr>
        <w:t>〈商</w:t>
      </w:r>
      <w:r>
        <w:rPr>
          <w:color w:val="auto"/>
          <w:sz w:val="21"/>
          <w:szCs w:val="21"/>
          <w:highlight w:val="none"/>
        </w:rPr>
        <w:t>品包装政府</w:t>
      </w:r>
      <w:r>
        <w:rPr>
          <w:rFonts w:hint="eastAsia"/>
          <w:color w:val="auto"/>
          <w:sz w:val="21"/>
          <w:szCs w:val="21"/>
          <w:highlight w:val="none"/>
          <w:lang w:eastAsia="zh-CN"/>
        </w:rPr>
        <w:t>采购</w:t>
      </w:r>
      <w:r>
        <w:rPr>
          <w:color w:val="auto"/>
          <w:sz w:val="21"/>
          <w:szCs w:val="21"/>
          <w:highlight w:val="none"/>
        </w:rPr>
        <w:t>需求标准（试行）＞、〈 快递包装政府</w:t>
      </w:r>
      <w:r>
        <w:rPr>
          <w:rFonts w:hint="eastAsia"/>
          <w:color w:val="auto"/>
          <w:sz w:val="21"/>
          <w:szCs w:val="21"/>
          <w:highlight w:val="none"/>
          <w:lang w:eastAsia="zh-CN"/>
        </w:rPr>
        <w:t>采购</w:t>
      </w:r>
      <w:r>
        <w:rPr>
          <w:color w:val="auto"/>
          <w:sz w:val="21"/>
          <w:szCs w:val="21"/>
          <w:highlight w:val="none"/>
        </w:rPr>
        <w:t>需求标准（试行）〉的通知》规定，对乙方提出的具体包装要求：</w:t>
      </w:r>
    </w:p>
    <w:p w14:paraId="0767D9CB">
      <w:pPr>
        <w:pStyle w:val="85"/>
        <w:spacing w:line="360" w:lineRule="auto"/>
        <w:ind w:right="422" w:firstLine="422"/>
        <w:rPr>
          <w:color w:val="auto"/>
          <w:sz w:val="21"/>
          <w:szCs w:val="21"/>
          <w:highlight w:val="none"/>
        </w:rPr>
      </w:pPr>
      <w:r>
        <w:rPr>
          <w:color w:val="auto"/>
          <w:sz w:val="21"/>
          <w:szCs w:val="21"/>
          <w:highlight w:val="none"/>
        </w:rPr>
        <w:t>第八条款项支付</w:t>
      </w:r>
    </w:p>
    <w:p w14:paraId="3F19715E">
      <w:pPr>
        <w:pStyle w:val="85"/>
        <w:tabs>
          <w:tab w:val="left" w:pos="842"/>
        </w:tabs>
        <w:spacing w:line="360" w:lineRule="auto"/>
        <w:ind w:right="422" w:firstLine="422"/>
        <w:rPr>
          <w:color w:val="auto"/>
          <w:sz w:val="21"/>
          <w:szCs w:val="21"/>
          <w:highlight w:val="none"/>
        </w:rPr>
      </w:pPr>
      <w:bookmarkStart w:id="20" w:name="bookmark74"/>
      <w:r>
        <w:rPr>
          <w:rFonts w:ascii="Times New Roman" w:hAnsi="Times New Roman" w:eastAsia="Times New Roman" w:cs="Times New Roman"/>
          <w:color w:val="auto"/>
          <w:sz w:val="21"/>
          <w:szCs w:val="21"/>
          <w:highlight w:val="none"/>
        </w:rPr>
        <w:t>1</w:t>
      </w:r>
      <w:bookmarkEnd w:id="20"/>
      <w:r>
        <w:rPr>
          <w:color w:val="auto"/>
          <w:sz w:val="21"/>
          <w:szCs w:val="21"/>
          <w:highlight w:val="none"/>
        </w:rPr>
        <w:t>、</w:t>
      </w:r>
      <w:r>
        <w:rPr>
          <w:color w:val="auto"/>
          <w:sz w:val="21"/>
          <w:szCs w:val="21"/>
          <w:highlight w:val="none"/>
        </w:rPr>
        <w:tab/>
      </w:r>
      <w:r>
        <w:rPr>
          <w:color w:val="auto"/>
          <w:sz w:val="21"/>
          <w:szCs w:val="21"/>
          <w:highlight w:val="none"/>
        </w:rPr>
        <w:t>服务成果交付甲方，经甲乙双方共同验收合格后由甲方负责办理支付手续。</w:t>
      </w:r>
    </w:p>
    <w:p w14:paraId="5BFC826E">
      <w:pPr>
        <w:pStyle w:val="85"/>
        <w:tabs>
          <w:tab w:val="left" w:pos="392"/>
        </w:tabs>
        <w:spacing w:line="360" w:lineRule="auto"/>
        <w:ind w:right="422" w:firstLine="422"/>
        <w:rPr>
          <w:color w:val="auto"/>
          <w:sz w:val="21"/>
          <w:szCs w:val="21"/>
          <w:highlight w:val="none"/>
        </w:rPr>
      </w:pPr>
      <w:bookmarkStart w:id="21" w:name="bookmark75"/>
      <w:r>
        <w:rPr>
          <w:rFonts w:ascii="Times New Roman" w:hAnsi="Times New Roman" w:eastAsia="Times New Roman" w:cs="Times New Roman"/>
          <w:color w:val="auto"/>
          <w:sz w:val="21"/>
          <w:szCs w:val="21"/>
          <w:highlight w:val="none"/>
        </w:rPr>
        <w:t>2</w:t>
      </w:r>
      <w:bookmarkEnd w:id="21"/>
      <w:r>
        <w:rPr>
          <w:color w:val="auto"/>
          <w:sz w:val="21"/>
          <w:szCs w:val="21"/>
          <w:highlight w:val="none"/>
        </w:rPr>
        <w:t>、</w:t>
      </w:r>
      <w:r>
        <w:rPr>
          <w:color w:val="auto"/>
          <w:sz w:val="21"/>
          <w:szCs w:val="21"/>
          <w:highlight w:val="none"/>
        </w:rPr>
        <w:tab/>
      </w:r>
      <w:r>
        <w:rPr>
          <w:color w:val="auto"/>
          <w:sz w:val="21"/>
          <w:szCs w:val="21"/>
          <w:highlight w:val="none"/>
        </w:rPr>
        <w:t>允许并鼓励乙方提供电子发票，甲方自收到发票之日起</w:t>
      </w:r>
      <w:r>
        <w:rPr>
          <w:rFonts w:ascii="Times New Roman" w:hAnsi="Times New Roman" w:eastAsia="Times New Roman" w:cs="Times New Roman"/>
          <w:color w:val="auto"/>
          <w:sz w:val="21"/>
          <w:szCs w:val="21"/>
          <w:highlight w:val="none"/>
        </w:rPr>
        <w:t>2</w:t>
      </w:r>
      <w:r>
        <w:rPr>
          <w:color w:val="auto"/>
          <w:sz w:val="21"/>
          <w:szCs w:val="21"/>
          <w:highlight w:val="none"/>
        </w:rPr>
        <w:t>个工作日内支付资金，并不得附加未经约定的其他条件。</w:t>
      </w:r>
    </w:p>
    <w:p w14:paraId="069EBD65">
      <w:pPr>
        <w:pStyle w:val="85"/>
        <w:spacing w:line="360" w:lineRule="auto"/>
        <w:ind w:right="422" w:firstLine="422"/>
        <w:rPr>
          <w:color w:val="auto"/>
          <w:sz w:val="21"/>
          <w:szCs w:val="21"/>
          <w:highlight w:val="none"/>
        </w:rPr>
      </w:pPr>
      <w:bookmarkStart w:id="22" w:name="bookmark76"/>
      <w:r>
        <w:rPr>
          <w:rFonts w:ascii="Times New Roman" w:hAnsi="Times New Roman" w:eastAsia="Times New Roman" w:cs="Times New Roman"/>
          <w:color w:val="auto"/>
          <w:sz w:val="21"/>
          <w:szCs w:val="21"/>
          <w:highlight w:val="none"/>
        </w:rPr>
        <w:t>3</w:t>
      </w:r>
      <w:bookmarkEnd w:id="22"/>
      <w:r>
        <w:rPr>
          <w:color w:val="auto"/>
          <w:sz w:val="21"/>
          <w:szCs w:val="21"/>
          <w:highlight w:val="none"/>
        </w:rPr>
        <w:t>、付款方式</w:t>
      </w:r>
    </w:p>
    <w:p w14:paraId="74900EF8">
      <w:pPr>
        <w:pStyle w:val="85"/>
        <w:tabs>
          <w:tab w:val="left" w:leader="dot" w:pos="2088"/>
        </w:tabs>
        <w:spacing w:line="360" w:lineRule="auto"/>
        <w:ind w:right="422" w:firstLine="422"/>
        <w:rPr>
          <w:color w:val="auto"/>
          <w:sz w:val="21"/>
          <w:szCs w:val="21"/>
          <w:highlight w:val="none"/>
        </w:rPr>
      </w:pPr>
      <w:r>
        <w:rPr>
          <w:rFonts w:ascii="Times New Roman" w:hAnsi="Times New Roman" w:eastAsia="Times New Roman" w:cs="Times New Roman"/>
          <w:color w:val="auto"/>
          <w:sz w:val="21"/>
          <w:szCs w:val="21"/>
          <w:highlight w:val="none"/>
          <w:lang w:val="en-US" w:eastAsia="zh-CN" w:bidi="en-US"/>
        </w:rPr>
        <w:t>3.1</w:t>
      </w:r>
      <w:r>
        <w:rPr>
          <w:color w:val="auto"/>
          <w:sz w:val="21"/>
          <w:szCs w:val="21"/>
          <w:highlight w:val="none"/>
        </w:rPr>
        <w:t>预付款比例：％</w:t>
      </w:r>
      <w:r>
        <w:rPr>
          <w:rFonts w:hint="eastAsia"/>
          <w:color w:val="auto"/>
          <w:sz w:val="21"/>
          <w:szCs w:val="21"/>
          <w:highlight w:val="none"/>
          <w:lang w:eastAsia="zh-CN"/>
        </w:rPr>
        <w:t>，</w:t>
      </w:r>
      <w:r>
        <w:rPr>
          <w:color w:val="auto"/>
          <w:sz w:val="21"/>
          <w:szCs w:val="21"/>
          <w:highlight w:val="none"/>
        </w:rPr>
        <w:t>于政府采购合同签订生效并具备实施条件后</w:t>
      </w:r>
      <w:r>
        <w:rPr>
          <w:rFonts w:ascii="Times New Roman" w:hAnsi="Times New Roman" w:eastAsia="Times New Roman" w:cs="Times New Roman"/>
          <w:color w:val="auto"/>
          <w:sz w:val="21"/>
          <w:szCs w:val="21"/>
          <w:highlight w:val="none"/>
        </w:rPr>
        <w:t>2</w:t>
      </w:r>
      <w:r>
        <w:rPr>
          <w:color w:val="auto"/>
          <w:sz w:val="21"/>
          <w:szCs w:val="21"/>
          <w:highlight w:val="none"/>
        </w:rPr>
        <w:t>个工作日内支付。</w:t>
      </w:r>
      <w:r>
        <w:rPr>
          <w:color w:val="auto"/>
          <w:sz w:val="21"/>
          <w:szCs w:val="21"/>
          <w:highlight w:val="none"/>
          <w:lang w:val="en-US" w:eastAsia="zh-CN" w:bidi="en-US"/>
        </w:rPr>
        <w:tab/>
      </w:r>
    </w:p>
    <w:p w14:paraId="3D8F63A7">
      <w:pPr>
        <w:pStyle w:val="85"/>
        <w:spacing w:line="360" w:lineRule="auto"/>
        <w:ind w:right="422" w:firstLine="422"/>
        <w:rPr>
          <w:color w:val="auto"/>
          <w:sz w:val="21"/>
          <w:szCs w:val="21"/>
          <w:highlight w:val="none"/>
        </w:rPr>
      </w:pPr>
      <w:r>
        <w:rPr>
          <w:color w:val="auto"/>
          <w:sz w:val="21"/>
          <w:szCs w:val="21"/>
          <w:highlight w:val="none"/>
        </w:rPr>
        <w:t>第九条履约保证金</w:t>
      </w:r>
    </w:p>
    <w:p w14:paraId="052E6DD8">
      <w:pPr>
        <w:pStyle w:val="85"/>
        <w:spacing w:line="360" w:lineRule="auto"/>
        <w:ind w:right="422" w:firstLine="422"/>
        <w:rPr>
          <w:color w:val="auto"/>
          <w:sz w:val="21"/>
          <w:szCs w:val="21"/>
          <w:highlight w:val="none"/>
        </w:rPr>
      </w:pPr>
      <w:r>
        <w:rPr>
          <w:color w:val="auto"/>
          <w:sz w:val="21"/>
          <w:szCs w:val="21"/>
          <w:highlight w:val="none"/>
        </w:rPr>
        <w:t xml:space="preserve">根据许昌市优化政府采购营商环境要求，项目不收取履约保证金。…… </w:t>
      </w:r>
    </w:p>
    <w:p w14:paraId="1956257D">
      <w:pPr>
        <w:pStyle w:val="85"/>
        <w:spacing w:line="360" w:lineRule="auto"/>
        <w:ind w:right="422" w:firstLine="422"/>
        <w:rPr>
          <w:color w:val="auto"/>
          <w:sz w:val="21"/>
          <w:szCs w:val="21"/>
          <w:highlight w:val="none"/>
        </w:rPr>
      </w:pPr>
      <w:r>
        <w:rPr>
          <w:color w:val="auto"/>
          <w:sz w:val="21"/>
          <w:szCs w:val="21"/>
          <w:highlight w:val="none"/>
        </w:rPr>
        <w:t>第十条售后服务及承诺</w:t>
      </w:r>
    </w:p>
    <w:p w14:paraId="02DBB727">
      <w:pPr>
        <w:pStyle w:val="85"/>
        <w:tabs>
          <w:tab w:val="left" w:pos="843"/>
          <w:tab w:val="left" w:pos="6134"/>
        </w:tabs>
        <w:spacing w:line="360" w:lineRule="auto"/>
        <w:ind w:right="422" w:firstLine="422"/>
        <w:rPr>
          <w:color w:val="auto"/>
          <w:sz w:val="21"/>
          <w:szCs w:val="21"/>
          <w:highlight w:val="none"/>
        </w:rPr>
      </w:pPr>
      <w:bookmarkStart w:id="23" w:name="bookmark77"/>
      <w:r>
        <w:rPr>
          <w:rFonts w:ascii="Times New Roman" w:hAnsi="Times New Roman" w:eastAsia="Times New Roman" w:cs="Times New Roman"/>
          <w:color w:val="auto"/>
          <w:sz w:val="21"/>
          <w:szCs w:val="21"/>
          <w:highlight w:val="none"/>
        </w:rPr>
        <w:t>1</w:t>
      </w:r>
      <w:bookmarkEnd w:id="23"/>
      <w:r>
        <w:rPr>
          <w:color w:val="auto"/>
          <w:sz w:val="21"/>
          <w:szCs w:val="21"/>
          <w:highlight w:val="none"/>
        </w:rPr>
        <w:t>、</w:t>
      </w:r>
      <w:r>
        <w:rPr>
          <w:color w:val="auto"/>
          <w:sz w:val="21"/>
          <w:szCs w:val="21"/>
          <w:highlight w:val="none"/>
        </w:rPr>
        <w:tab/>
      </w:r>
      <w:r>
        <w:rPr>
          <w:color w:val="auto"/>
          <w:sz w:val="21"/>
          <w:szCs w:val="21"/>
          <w:highlight w:val="none"/>
        </w:rPr>
        <w:t>服务质量保证期限自提交服务验收合格之日起</w:t>
      </w:r>
      <w:r>
        <w:rPr>
          <w:rFonts w:hint="eastAsia"/>
          <w:color w:val="auto"/>
          <w:sz w:val="21"/>
          <w:szCs w:val="21"/>
          <w:highlight w:val="none"/>
          <w:u w:val="single"/>
          <w:lang w:val="en-US" w:eastAsia="zh-CN"/>
        </w:rPr>
        <w:t xml:space="preserve">    </w:t>
      </w:r>
      <w:r>
        <w:rPr>
          <w:color w:val="auto"/>
          <w:sz w:val="21"/>
          <w:szCs w:val="21"/>
          <w:highlight w:val="none"/>
        </w:rPr>
        <w:t>，在质量保证期内， 乙方应对服务出现的问题负责处理并承担一切费用，并且赔偿甲方的损失。</w:t>
      </w:r>
    </w:p>
    <w:p w14:paraId="04F17728">
      <w:pPr>
        <w:pStyle w:val="85"/>
        <w:tabs>
          <w:tab w:val="left" w:pos="867"/>
        </w:tabs>
        <w:spacing w:line="360" w:lineRule="auto"/>
        <w:ind w:right="422" w:firstLine="422"/>
        <w:rPr>
          <w:color w:val="auto"/>
          <w:sz w:val="21"/>
          <w:szCs w:val="21"/>
          <w:highlight w:val="none"/>
        </w:rPr>
      </w:pPr>
      <w:bookmarkStart w:id="24" w:name="bookmark78"/>
      <w:r>
        <w:rPr>
          <w:rFonts w:ascii="Times New Roman" w:hAnsi="Times New Roman" w:eastAsia="Times New Roman" w:cs="Times New Roman"/>
          <w:color w:val="auto"/>
          <w:sz w:val="21"/>
          <w:szCs w:val="21"/>
          <w:highlight w:val="none"/>
        </w:rPr>
        <w:t>2</w:t>
      </w:r>
      <w:bookmarkEnd w:id="24"/>
      <w:r>
        <w:rPr>
          <w:color w:val="auto"/>
          <w:sz w:val="21"/>
          <w:szCs w:val="21"/>
          <w:highlight w:val="none"/>
        </w:rPr>
        <w:t>、</w:t>
      </w:r>
      <w:r>
        <w:rPr>
          <w:color w:val="auto"/>
          <w:sz w:val="21"/>
          <w:szCs w:val="21"/>
          <w:highlight w:val="none"/>
        </w:rPr>
        <w:tab/>
      </w:r>
      <w:r>
        <w:rPr>
          <w:color w:val="auto"/>
          <w:sz w:val="21"/>
          <w:szCs w:val="21"/>
          <w:highlight w:val="none"/>
        </w:rPr>
        <w:t>乙方有完善的服务体系，有能力提供持续的、本地化售后服务。</w:t>
      </w:r>
    </w:p>
    <w:p w14:paraId="57E2D2AE">
      <w:pPr>
        <w:pStyle w:val="85"/>
        <w:tabs>
          <w:tab w:val="left" w:pos="862"/>
        </w:tabs>
        <w:spacing w:line="360" w:lineRule="auto"/>
        <w:ind w:right="422" w:firstLine="422"/>
        <w:rPr>
          <w:color w:val="auto"/>
          <w:sz w:val="21"/>
          <w:szCs w:val="21"/>
          <w:highlight w:val="none"/>
        </w:rPr>
      </w:pPr>
      <w:bookmarkStart w:id="25" w:name="bookmark79"/>
      <w:r>
        <w:rPr>
          <w:rFonts w:ascii="Times New Roman" w:hAnsi="Times New Roman" w:eastAsia="Times New Roman" w:cs="Times New Roman"/>
          <w:color w:val="auto"/>
          <w:sz w:val="21"/>
          <w:szCs w:val="21"/>
          <w:highlight w:val="none"/>
        </w:rPr>
        <w:t>3</w:t>
      </w:r>
      <w:bookmarkEnd w:id="25"/>
      <w:r>
        <w:rPr>
          <w:color w:val="auto"/>
          <w:sz w:val="21"/>
          <w:szCs w:val="21"/>
          <w:highlight w:val="none"/>
        </w:rPr>
        <w:t>、</w:t>
      </w:r>
      <w:r>
        <w:rPr>
          <w:color w:val="auto"/>
          <w:sz w:val="21"/>
          <w:szCs w:val="21"/>
          <w:highlight w:val="none"/>
        </w:rPr>
        <w:tab/>
      </w:r>
      <w:r>
        <w:rPr>
          <w:color w:val="auto"/>
          <w:sz w:val="21"/>
          <w:szCs w:val="21"/>
          <w:highlight w:val="none"/>
        </w:rPr>
        <w:t>乙方负责系统安装和调试以及操作人员培训，并制定详细的培训计划，使操作人员能独立进行管理、操作、维护和故障处理等工作，做好相关记录及技术文档收集整理，待验收后移交。</w:t>
      </w:r>
    </w:p>
    <w:p w14:paraId="344F74D2">
      <w:pPr>
        <w:pStyle w:val="85"/>
        <w:tabs>
          <w:tab w:val="left" w:pos="877"/>
        </w:tabs>
        <w:spacing w:line="360" w:lineRule="auto"/>
        <w:ind w:right="422" w:firstLine="422"/>
        <w:rPr>
          <w:color w:val="auto"/>
          <w:sz w:val="21"/>
          <w:szCs w:val="21"/>
          <w:highlight w:val="none"/>
        </w:rPr>
      </w:pPr>
      <w:bookmarkStart w:id="26" w:name="bookmark80"/>
      <w:r>
        <w:rPr>
          <w:rFonts w:ascii="Times New Roman" w:hAnsi="Times New Roman" w:eastAsia="Times New Roman" w:cs="Times New Roman"/>
          <w:color w:val="auto"/>
          <w:sz w:val="21"/>
          <w:szCs w:val="21"/>
          <w:highlight w:val="none"/>
        </w:rPr>
        <w:t>4</w:t>
      </w:r>
      <w:bookmarkEnd w:id="26"/>
      <w:r>
        <w:rPr>
          <w:color w:val="auto"/>
          <w:sz w:val="21"/>
          <w:szCs w:val="21"/>
          <w:highlight w:val="none"/>
        </w:rPr>
        <w:t>、</w:t>
      </w:r>
      <w:r>
        <w:rPr>
          <w:color w:val="auto"/>
          <w:sz w:val="21"/>
          <w:szCs w:val="21"/>
          <w:highlight w:val="none"/>
        </w:rPr>
        <w:tab/>
      </w:r>
      <w:r>
        <w:rPr>
          <w:color w:val="auto"/>
          <w:sz w:val="21"/>
          <w:szCs w:val="21"/>
          <w:highlight w:val="none"/>
        </w:rPr>
        <w:t>服务范围：负责招标文件所</w:t>
      </w:r>
      <w:r>
        <w:rPr>
          <w:rFonts w:hint="eastAsia"/>
          <w:color w:val="auto"/>
          <w:sz w:val="21"/>
          <w:szCs w:val="21"/>
          <w:highlight w:val="none"/>
          <w:lang w:eastAsia="zh-CN"/>
        </w:rPr>
        <w:t>涉及的</w:t>
      </w:r>
      <w:r>
        <w:rPr>
          <w:color w:val="auto"/>
          <w:sz w:val="21"/>
          <w:szCs w:val="21"/>
          <w:highlight w:val="none"/>
        </w:rPr>
        <w:t>所有服务。……</w:t>
      </w:r>
    </w:p>
    <w:p w14:paraId="6E19839E">
      <w:pPr>
        <w:pStyle w:val="85"/>
        <w:spacing w:line="360" w:lineRule="auto"/>
        <w:ind w:right="422" w:firstLine="422"/>
        <w:rPr>
          <w:color w:val="auto"/>
          <w:sz w:val="21"/>
          <w:szCs w:val="21"/>
          <w:highlight w:val="none"/>
        </w:rPr>
      </w:pPr>
      <w:r>
        <w:rPr>
          <w:color w:val="auto"/>
          <w:sz w:val="21"/>
          <w:szCs w:val="21"/>
          <w:highlight w:val="none"/>
        </w:rPr>
        <w:t>第十一条知识产权</w:t>
      </w:r>
    </w:p>
    <w:p w14:paraId="23DCEF93">
      <w:pPr>
        <w:pStyle w:val="85"/>
        <w:tabs>
          <w:tab w:val="left" w:pos="862"/>
        </w:tabs>
        <w:spacing w:line="360" w:lineRule="auto"/>
        <w:ind w:right="422" w:firstLine="422"/>
        <w:rPr>
          <w:color w:val="auto"/>
          <w:sz w:val="21"/>
          <w:szCs w:val="21"/>
          <w:highlight w:val="none"/>
        </w:rPr>
      </w:pPr>
      <w:bookmarkStart w:id="27" w:name="bookmark81"/>
      <w:r>
        <w:rPr>
          <w:rFonts w:ascii="Times New Roman" w:hAnsi="Times New Roman" w:eastAsia="Times New Roman" w:cs="Times New Roman"/>
          <w:color w:val="auto"/>
          <w:sz w:val="21"/>
          <w:szCs w:val="21"/>
          <w:highlight w:val="none"/>
        </w:rPr>
        <w:t>1</w:t>
      </w:r>
      <w:bookmarkEnd w:id="27"/>
      <w:r>
        <w:rPr>
          <w:color w:val="auto"/>
          <w:sz w:val="21"/>
          <w:szCs w:val="21"/>
          <w:highlight w:val="none"/>
        </w:rPr>
        <w:t>、</w:t>
      </w:r>
      <w:r>
        <w:rPr>
          <w:color w:val="auto"/>
          <w:sz w:val="21"/>
          <w:szCs w:val="21"/>
          <w:highlight w:val="none"/>
        </w:rPr>
        <w:tab/>
      </w:r>
      <w:r>
        <w:rPr>
          <w:color w:val="auto"/>
          <w:sz w:val="21"/>
          <w:szCs w:val="21"/>
          <w:highlight w:val="none"/>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0659D691">
      <w:pPr>
        <w:pStyle w:val="85"/>
        <w:tabs>
          <w:tab w:val="left" w:pos="858"/>
          <w:tab w:val="left" w:leader="dot" w:pos="1848"/>
        </w:tabs>
        <w:spacing w:line="360" w:lineRule="auto"/>
        <w:ind w:right="422" w:firstLine="422"/>
        <w:rPr>
          <w:color w:val="auto"/>
          <w:sz w:val="21"/>
          <w:szCs w:val="21"/>
          <w:highlight w:val="none"/>
        </w:rPr>
      </w:pPr>
      <w:bookmarkStart w:id="28" w:name="bookmark82"/>
      <w:r>
        <w:rPr>
          <w:rFonts w:ascii="Times New Roman" w:hAnsi="Times New Roman" w:eastAsia="Times New Roman" w:cs="Times New Roman"/>
          <w:color w:val="auto"/>
          <w:sz w:val="21"/>
          <w:szCs w:val="21"/>
          <w:highlight w:val="none"/>
        </w:rPr>
        <w:t>2</w:t>
      </w:r>
      <w:bookmarkEnd w:id="28"/>
      <w:r>
        <w:rPr>
          <w:color w:val="auto"/>
          <w:sz w:val="21"/>
          <w:szCs w:val="21"/>
          <w:highlight w:val="none"/>
        </w:rPr>
        <w:t>、</w:t>
      </w:r>
      <w:r>
        <w:rPr>
          <w:color w:val="auto"/>
          <w:sz w:val="21"/>
          <w:szCs w:val="21"/>
          <w:highlight w:val="none"/>
        </w:rPr>
        <w:tab/>
      </w:r>
      <w:r>
        <w:rPr>
          <w:color w:val="auto"/>
          <w:sz w:val="21"/>
          <w:szCs w:val="21"/>
          <w:highlight w:val="none"/>
        </w:rPr>
        <w:t>乙方为执行本合同而提供的技术资料或者其他相关资料、软件等由甲方永久免费使用。</w:t>
      </w:r>
      <w:r>
        <w:rPr>
          <w:color w:val="auto"/>
          <w:sz w:val="21"/>
          <w:szCs w:val="21"/>
          <w:highlight w:val="none"/>
          <w:lang w:val="en-US" w:eastAsia="zh-CN" w:bidi="en-US"/>
        </w:rPr>
        <w:tab/>
      </w:r>
    </w:p>
    <w:p w14:paraId="74770E79">
      <w:pPr>
        <w:pStyle w:val="85"/>
        <w:spacing w:line="360" w:lineRule="auto"/>
        <w:ind w:right="422" w:firstLine="422"/>
        <w:rPr>
          <w:color w:val="auto"/>
          <w:sz w:val="21"/>
          <w:szCs w:val="21"/>
          <w:highlight w:val="none"/>
        </w:rPr>
      </w:pPr>
      <w:r>
        <w:rPr>
          <w:color w:val="auto"/>
          <w:sz w:val="21"/>
          <w:szCs w:val="21"/>
          <w:highlight w:val="none"/>
        </w:rPr>
        <w:t>第十二条甲方责任</w:t>
      </w:r>
    </w:p>
    <w:p w14:paraId="063989E9">
      <w:pPr>
        <w:pStyle w:val="85"/>
        <w:tabs>
          <w:tab w:val="left" w:pos="853"/>
        </w:tabs>
        <w:spacing w:line="360" w:lineRule="auto"/>
        <w:ind w:right="422" w:firstLine="422"/>
        <w:rPr>
          <w:color w:val="auto"/>
          <w:sz w:val="21"/>
          <w:szCs w:val="21"/>
          <w:highlight w:val="none"/>
        </w:rPr>
      </w:pPr>
      <w:bookmarkStart w:id="29" w:name="bookmark83"/>
      <w:r>
        <w:rPr>
          <w:rFonts w:ascii="Times New Roman" w:hAnsi="Times New Roman" w:eastAsia="Times New Roman" w:cs="Times New Roman"/>
          <w:color w:val="auto"/>
          <w:sz w:val="21"/>
          <w:szCs w:val="21"/>
          <w:highlight w:val="none"/>
        </w:rPr>
        <w:t>1</w:t>
      </w:r>
      <w:bookmarkEnd w:id="29"/>
      <w:r>
        <w:rPr>
          <w:color w:val="auto"/>
          <w:sz w:val="21"/>
          <w:szCs w:val="21"/>
          <w:highlight w:val="none"/>
        </w:rPr>
        <w:t>、</w:t>
      </w:r>
      <w:r>
        <w:rPr>
          <w:color w:val="auto"/>
          <w:sz w:val="21"/>
          <w:szCs w:val="21"/>
          <w:highlight w:val="none"/>
        </w:rPr>
        <w:tab/>
      </w:r>
      <w:r>
        <w:rPr>
          <w:color w:val="auto"/>
          <w:sz w:val="21"/>
          <w:szCs w:val="21"/>
          <w:highlight w:val="none"/>
        </w:rPr>
        <w:t>及时办理付款手续。</w:t>
      </w:r>
    </w:p>
    <w:p w14:paraId="7D4DA281">
      <w:pPr>
        <w:pStyle w:val="85"/>
        <w:tabs>
          <w:tab w:val="left" w:pos="872"/>
        </w:tabs>
        <w:spacing w:line="360" w:lineRule="auto"/>
        <w:ind w:right="422" w:firstLine="422"/>
        <w:rPr>
          <w:color w:val="auto"/>
          <w:sz w:val="21"/>
          <w:szCs w:val="21"/>
          <w:highlight w:val="none"/>
        </w:rPr>
      </w:pPr>
      <w:bookmarkStart w:id="30" w:name="bookmark84"/>
      <w:r>
        <w:rPr>
          <w:rFonts w:ascii="Times New Roman" w:hAnsi="Times New Roman" w:eastAsia="Times New Roman" w:cs="Times New Roman"/>
          <w:color w:val="auto"/>
          <w:sz w:val="21"/>
          <w:szCs w:val="21"/>
          <w:highlight w:val="none"/>
        </w:rPr>
        <w:t>2</w:t>
      </w:r>
      <w:bookmarkEnd w:id="30"/>
      <w:r>
        <w:rPr>
          <w:color w:val="auto"/>
          <w:sz w:val="21"/>
          <w:szCs w:val="21"/>
          <w:highlight w:val="none"/>
        </w:rPr>
        <w:t>、</w:t>
      </w:r>
      <w:r>
        <w:rPr>
          <w:color w:val="auto"/>
          <w:sz w:val="21"/>
          <w:szCs w:val="21"/>
          <w:highlight w:val="none"/>
        </w:rPr>
        <w:tab/>
      </w:r>
      <w:r>
        <w:rPr>
          <w:color w:val="auto"/>
          <w:sz w:val="21"/>
          <w:szCs w:val="21"/>
          <w:highlight w:val="none"/>
        </w:rPr>
        <w:t>负责提供工作场地，协助乙方办理有关事宜。</w:t>
      </w:r>
    </w:p>
    <w:p w14:paraId="6B3BB143">
      <w:pPr>
        <w:pStyle w:val="85"/>
        <w:tabs>
          <w:tab w:val="left" w:pos="872"/>
        </w:tabs>
        <w:spacing w:line="360" w:lineRule="auto"/>
        <w:ind w:right="422" w:firstLine="422"/>
        <w:rPr>
          <w:color w:val="auto"/>
          <w:sz w:val="21"/>
          <w:szCs w:val="21"/>
          <w:highlight w:val="none"/>
        </w:rPr>
      </w:pPr>
      <w:bookmarkStart w:id="31" w:name="bookmark85"/>
      <w:r>
        <w:rPr>
          <w:rFonts w:ascii="Times New Roman" w:hAnsi="Times New Roman" w:eastAsia="Times New Roman" w:cs="Times New Roman"/>
          <w:color w:val="auto"/>
          <w:sz w:val="21"/>
          <w:szCs w:val="21"/>
          <w:highlight w:val="none"/>
        </w:rPr>
        <w:t>3</w:t>
      </w:r>
      <w:bookmarkEnd w:id="31"/>
      <w:r>
        <w:rPr>
          <w:color w:val="auto"/>
          <w:sz w:val="21"/>
          <w:szCs w:val="21"/>
          <w:highlight w:val="none"/>
        </w:rPr>
        <w:t>、</w:t>
      </w:r>
      <w:r>
        <w:rPr>
          <w:color w:val="auto"/>
          <w:sz w:val="21"/>
          <w:szCs w:val="21"/>
          <w:highlight w:val="none"/>
        </w:rPr>
        <w:tab/>
      </w:r>
      <w:r>
        <w:rPr>
          <w:color w:val="auto"/>
          <w:sz w:val="21"/>
          <w:szCs w:val="21"/>
          <w:highlight w:val="none"/>
        </w:rPr>
        <w:t>对合同条款及所知悉的乙方商业秘密负有保密义务。……</w:t>
      </w:r>
    </w:p>
    <w:p w14:paraId="05459902">
      <w:pPr>
        <w:pStyle w:val="85"/>
        <w:spacing w:line="360" w:lineRule="auto"/>
        <w:ind w:right="422" w:firstLine="422"/>
        <w:rPr>
          <w:color w:val="auto"/>
          <w:sz w:val="21"/>
          <w:szCs w:val="21"/>
          <w:highlight w:val="none"/>
        </w:rPr>
      </w:pPr>
      <w:r>
        <w:rPr>
          <w:color w:val="auto"/>
          <w:sz w:val="21"/>
          <w:szCs w:val="21"/>
          <w:highlight w:val="none"/>
        </w:rPr>
        <w:t>第十三条乙方责任</w:t>
      </w:r>
    </w:p>
    <w:p w14:paraId="44F7C2D2">
      <w:pPr>
        <w:pStyle w:val="85"/>
        <w:tabs>
          <w:tab w:val="left" w:pos="853"/>
        </w:tabs>
        <w:spacing w:line="360" w:lineRule="auto"/>
        <w:ind w:right="422" w:firstLine="422"/>
        <w:rPr>
          <w:color w:val="auto"/>
          <w:sz w:val="21"/>
          <w:szCs w:val="21"/>
          <w:highlight w:val="none"/>
        </w:rPr>
      </w:pPr>
      <w:bookmarkStart w:id="32" w:name="bookmark86"/>
      <w:r>
        <w:rPr>
          <w:rFonts w:ascii="Times New Roman" w:hAnsi="Times New Roman" w:eastAsia="Times New Roman" w:cs="Times New Roman"/>
          <w:color w:val="auto"/>
          <w:sz w:val="21"/>
          <w:szCs w:val="21"/>
          <w:highlight w:val="none"/>
        </w:rPr>
        <w:t>1</w:t>
      </w:r>
      <w:bookmarkEnd w:id="32"/>
      <w:r>
        <w:rPr>
          <w:color w:val="auto"/>
          <w:sz w:val="21"/>
          <w:szCs w:val="21"/>
          <w:highlight w:val="none"/>
        </w:rPr>
        <w:t>、</w:t>
      </w:r>
      <w:r>
        <w:rPr>
          <w:color w:val="auto"/>
          <w:sz w:val="21"/>
          <w:szCs w:val="21"/>
          <w:highlight w:val="none"/>
        </w:rPr>
        <w:tab/>
      </w:r>
      <w:r>
        <w:rPr>
          <w:color w:val="auto"/>
          <w:sz w:val="21"/>
          <w:szCs w:val="21"/>
          <w:highlight w:val="none"/>
        </w:rPr>
        <w:t>保证所提供服务为投标文件承诺服务，符合相关法律法规规定并且满足甲方的需求，保证其配套项目部件为全新的未使用的且符合相关的质量要求。</w:t>
      </w:r>
    </w:p>
    <w:p w14:paraId="30EF322B">
      <w:pPr>
        <w:pStyle w:val="85"/>
        <w:tabs>
          <w:tab w:val="left" w:pos="843"/>
        </w:tabs>
        <w:spacing w:line="360" w:lineRule="auto"/>
        <w:ind w:right="422" w:firstLine="422"/>
        <w:rPr>
          <w:color w:val="auto"/>
          <w:sz w:val="21"/>
          <w:szCs w:val="21"/>
          <w:highlight w:val="none"/>
        </w:rPr>
      </w:pPr>
      <w:bookmarkStart w:id="33" w:name="bookmark87"/>
      <w:r>
        <w:rPr>
          <w:rFonts w:ascii="Times New Roman" w:hAnsi="Times New Roman" w:eastAsia="Times New Roman" w:cs="Times New Roman"/>
          <w:color w:val="auto"/>
          <w:sz w:val="21"/>
          <w:szCs w:val="21"/>
          <w:highlight w:val="none"/>
        </w:rPr>
        <w:t>2</w:t>
      </w:r>
      <w:bookmarkEnd w:id="33"/>
      <w:r>
        <w:rPr>
          <w:color w:val="auto"/>
          <w:sz w:val="21"/>
          <w:szCs w:val="21"/>
          <w:highlight w:val="none"/>
        </w:rPr>
        <w:t>、</w:t>
      </w:r>
      <w:r>
        <w:rPr>
          <w:color w:val="auto"/>
          <w:sz w:val="21"/>
          <w:szCs w:val="21"/>
          <w:highlight w:val="none"/>
        </w:rPr>
        <w:tab/>
      </w:r>
      <w:r>
        <w:rPr>
          <w:color w:val="auto"/>
          <w:sz w:val="21"/>
          <w:szCs w:val="21"/>
          <w:highlight w:val="none"/>
        </w:rPr>
        <w:t>保证所提供服务的售后服务，严格依据投标文件及相关承诺，对服务以及与之配套的项目进行保修、维护等服务。</w:t>
      </w:r>
    </w:p>
    <w:p w14:paraId="49C2C01E">
      <w:pPr>
        <w:pStyle w:val="85"/>
        <w:tabs>
          <w:tab w:val="left" w:pos="834"/>
          <w:tab w:val="left" w:leader="dot" w:pos="1814"/>
        </w:tabs>
        <w:spacing w:line="360" w:lineRule="auto"/>
        <w:ind w:left="420" w:leftChars="200" w:right="422" w:firstLine="56" w:firstLineChars="27"/>
        <w:rPr>
          <w:color w:val="auto"/>
          <w:sz w:val="21"/>
          <w:szCs w:val="21"/>
          <w:highlight w:val="none"/>
        </w:rPr>
      </w:pPr>
      <w:bookmarkStart w:id="34" w:name="bookmark88"/>
      <w:r>
        <w:rPr>
          <w:rFonts w:ascii="Times New Roman" w:hAnsi="Times New Roman" w:eastAsia="Times New Roman" w:cs="Times New Roman"/>
          <w:color w:val="auto"/>
          <w:sz w:val="21"/>
          <w:szCs w:val="21"/>
          <w:highlight w:val="none"/>
        </w:rPr>
        <w:t>3</w:t>
      </w:r>
      <w:bookmarkEnd w:id="34"/>
      <w:r>
        <w:rPr>
          <w:color w:val="auto"/>
          <w:sz w:val="21"/>
          <w:szCs w:val="21"/>
          <w:highlight w:val="none"/>
        </w:rPr>
        <w:t>、</w:t>
      </w:r>
      <w:r>
        <w:rPr>
          <w:color w:val="auto"/>
          <w:sz w:val="21"/>
          <w:szCs w:val="21"/>
          <w:highlight w:val="none"/>
        </w:rPr>
        <w:tab/>
      </w:r>
      <w:r>
        <w:rPr>
          <w:color w:val="auto"/>
          <w:sz w:val="21"/>
          <w:szCs w:val="21"/>
          <w:highlight w:val="none"/>
        </w:rPr>
        <w:t>保证其</w:t>
      </w:r>
      <w:r>
        <w:rPr>
          <w:rFonts w:hint="eastAsia"/>
          <w:color w:val="auto"/>
          <w:sz w:val="21"/>
          <w:szCs w:val="21"/>
          <w:highlight w:val="none"/>
          <w:lang w:eastAsia="zh-CN"/>
        </w:rPr>
        <w:t>所提</w:t>
      </w:r>
      <w:r>
        <w:rPr>
          <w:color w:val="auto"/>
          <w:sz w:val="21"/>
          <w:szCs w:val="21"/>
          <w:highlight w:val="none"/>
        </w:rPr>
        <w:t>供服务不存在侵犯第三方知识产权的行为，否则由此产生的损失由乙方承担第十四条违约责任</w:t>
      </w:r>
    </w:p>
    <w:p w14:paraId="74F1707B">
      <w:pPr>
        <w:pStyle w:val="85"/>
        <w:spacing w:line="360" w:lineRule="auto"/>
        <w:ind w:right="422" w:firstLine="422"/>
        <w:rPr>
          <w:color w:val="auto"/>
          <w:sz w:val="21"/>
          <w:szCs w:val="21"/>
          <w:highlight w:val="none"/>
        </w:rPr>
      </w:pPr>
      <w:bookmarkStart w:id="35" w:name="bookmark89"/>
      <w:r>
        <w:rPr>
          <w:rFonts w:ascii="Times New Roman" w:hAnsi="Times New Roman" w:eastAsia="Times New Roman" w:cs="Times New Roman"/>
          <w:color w:val="auto"/>
          <w:sz w:val="21"/>
          <w:szCs w:val="21"/>
          <w:highlight w:val="none"/>
        </w:rPr>
        <w:t>1</w:t>
      </w:r>
      <w:bookmarkEnd w:id="35"/>
      <w:r>
        <w:rPr>
          <w:color w:val="auto"/>
          <w:sz w:val="21"/>
          <w:szCs w:val="21"/>
          <w:highlight w:val="none"/>
        </w:rPr>
        <w:t>、乙方所供服务成果及与之配套项目等不符合合同约定标准，甲方有权拒收。 同时，乙方向甲方支付合同总金额%的违约金。</w:t>
      </w:r>
    </w:p>
    <w:p w14:paraId="22B8D92B">
      <w:pPr>
        <w:pStyle w:val="85"/>
        <w:tabs>
          <w:tab w:val="left" w:pos="872"/>
        </w:tabs>
        <w:spacing w:line="360" w:lineRule="auto"/>
        <w:ind w:right="422" w:firstLine="422"/>
        <w:rPr>
          <w:color w:val="auto"/>
          <w:sz w:val="21"/>
          <w:szCs w:val="21"/>
          <w:highlight w:val="none"/>
        </w:rPr>
      </w:pPr>
      <w:bookmarkStart w:id="36" w:name="bookmark90"/>
      <w:r>
        <w:rPr>
          <w:rFonts w:ascii="Times New Roman" w:hAnsi="Times New Roman" w:eastAsia="Times New Roman" w:cs="Times New Roman"/>
          <w:color w:val="auto"/>
          <w:sz w:val="21"/>
          <w:szCs w:val="21"/>
          <w:highlight w:val="none"/>
          <w:lang w:val="zh-CN" w:eastAsia="zh-CN" w:bidi="zh-CN"/>
        </w:rPr>
        <w:t>2</w:t>
      </w:r>
      <w:bookmarkEnd w:id="36"/>
      <w:r>
        <w:rPr>
          <w:color w:val="auto"/>
          <w:sz w:val="21"/>
          <w:szCs w:val="21"/>
          <w:highlight w:val="none"/>
          <w:lang w:val="zh-CN" w:eastAsia="zh-CN" w:bidi="zh-CN"/>
        </w:rPr>
        <w:t>、</w:t>
      </w:r>
      <w:r>
        <w:rPr>
          <w:color w:val="auto"/>
          <w:sz w:val="21"/>
          <w:szCs w:val="21"/>
          <w:highlight w:val="none"/>
          <w:lang w:val="zh-CN" w:eastAsia="zh-CN" w:bidi="zh-CN"/>
        </w:rPr>
        <w:tab/>
      </w:r>
      <w:r>
        <w:rPr>
          <w:color w:val="auto"/>
          <w:sz w:val="21"/>
          <w:szCs w:val="21"/>
          <w:highlight w:val="none"/>
        </w:rPr>
        <w:t>乙方不能交付服务成果时，乙方向甲方支付合同总金额_%的违约金。</w:t>
      </w:r>
    </w:p>
    <w:p w14:paraId="1036B5AA">
      <w:pPr>
        <w:pStyle w:val="85"/>
        <w:tabs>
          <w:tab w:val="left" w:pos="872"/>
        </w:tabs>
        <w:spacing w:line="360" w:lineRule="auto"/>
        <w:ind w:right="422" w:firstLine="422"/>
        <w:rPr>
          <w:color w:val="auto"/>
          <w:sz w:val="21"/>
          <w:szCs w:val="21"/>
          <w:highlight w:val="none"/>
        </w:rPr>
      </w:pPr>
      <w:bookmarkStart w:id="37" w:name="bookmark91"/>
      <w:r>
        <w:rPr>
          <w:rFonts w:ascii="Times New Roman" w:hAnsi="Times New Roman" w:eastAsia="Times New Roman" w:cs="Times New Roman"/>
          <w:color w:val="auto"/>
          <w:sz w:val="21"/>
          <w:szCs w:val="21"/>
          <w:highlight w:val="none"/>
        </w:rPr>
        <w:t>3</w:t>
      </w:r>
      <w:bookmarkEnd w:id="37"/>
      <w:r>
        <w:rPr>
          <w:color w:val="auto"/>
          <w:sz w:val="21"/>
          <w:szCs w:val="21"/>
          <w:highlight w:val="none"/>
        </w:rPr>
        <w:t>、</w:t>
      </w:r>
      <w:r>
        <w:rPr>
          <w:color w:val="auto"/>
          <w:sz w:val="21"/>
          <w:szCs w:val="21"/>
          <w:highlight w:val="none"/>
        </w:rPr>
        <w:tab/>
      </w:r>
      <w:r>
        <w:rPr>
          <w:color w:val="auto"/>
          <w:sz w:val="21"/>
          <w:szCs w:val="21"/>
          <w:highlight w:val="none"/>
        </w:rPr>
        <w:t>乙方逾期交付服务成果时，每逾</w:t>
      </w:r>
      <w:r>
        <w:rPr>
          <w:color w:val="auto"/>
          <w:sz w:val="21"/>
          <w:szCs w:val="21"/>
          <w:highlight w:val="none"/>
          <w:lang w:val="zh-CN" w:eastAsia="zh-CN" w:bidi="zh-CN"/>
        </w:rPr>
        <w:t>—</w:t>
      </w:r>
      <w:r>
        <w:rPr>
          <w:color w:val="auto"/>
          <w:sz w:val="21"/>
          <w:szCs w:val="21"/>
          <w:highlight w:val="none"/>
        </w:rPr>
        <w:t>日乙方向甲方支付合同总金额</w:t>
      </w:r>
      <w:r>
        <w:rPr>
          <w:rFonts w:ascii="Times New Roman" w:hAnsi="Times New Roman" w:eastAsia="Times New Roman" w:cs="Times New Roman"/>
          <w:color w:val="auto"/>
          <w:sz w:val="21"/>
          <w:szCs w:val="21"/>
          <w:highlight w:val="none"/>
          <w:lang w:val="en-US" w:eastAsia="zh-CN" w:bidi="en-US"/>
        </w:rPr>
        <w:t>_%o</w:t>
      </w:r>
      <w:r>
        <w:rPr>
          <w:color w:val="auto"/>
          <w:sz w:val="21"/>
          <w:szCs w:val="21"/>
          <w:highlight w:val="none"/>
        </w:rPr>
        <w:t>的滞纳金。逾期交付超过</w:t>
      </w:r>
      <w:r>
        <w:rPr>
          <w:rFonts w:hint="eastAsia"/>
          <w:color w:val="auto"/>
          <w:sz w:val="21"/>
          <w:szCs w:val="21"/>
          <w:highlight w:val="none"/>
          <w:u w:val="single"/>
          <w:lang w:val="en-US" w:eastAsia="zh-CN"/>
        </w:rPr>
        <w:t xml:space="preserve">    ，</w:t>
      </w:r>
      <w:r>
        <w:rPr>
          <w:color w:val="auto"/>
          <w:sz w:val="21"/>
          <w:szCs w:val="21"/>
          <w:highlight w:val="none"/>
        </w:rPr>
        <w:t>甲方有权决定是否继续履行合同，如甲方决定终止履行合同的，乙方向甲方支付合同总金额%的违约金，并且赔偿甲方因此遭受的损失。</w:t>
      </w:r>
    </w:p>
    <w:p w14:paraId="210A82A8">
      <w:pPr>
        <w:pStyle w:val="85"/>
        <w:numPr>
          <w:ilvl w:val="0"/>
          <w:numId w:val="14"/>
        </w:numPr>
        <w:tabs>
          <w:tab w:val="left" w:pos="867"/>
        </w:tabs>
        <w:spacing w:line="360" w:lineRule="auto"/>
        <w:ind w:right="422" w:firstLine="422"/>
        <w:rPr>
          <w:color w:val="auto"/>
          <w:sz w:val="21"/>
          <w:szCs w:val="21"/>
          <w:highlight w:val="none"/>
        </w:rPr>
      </w:pPr>
      <w:bookmarkStart w:id="38" w:name="bookmark92"/>
      <w:bookmarkEnd w:id="38"/>
      <w:r>
        <w:rPr>
          <w:color w:val="auto"/>
          <w:sz w:val="21"/>
          <w:szCs w:val="21"/>
          <w:highlight w:val="none"/>
        </w:rPr>
        <w:t>甲方逾期退还履约保证金的违约责任：采购人延迟退还供应商缴纳的履约保证金的，应当支付逾期利息。双方对逾期利息的利率有约定的，约定利率不得低于合同订立时</w:t>
      </w:r>
      <w:r>
        <w:rPr>
          <w:color w:val="auto"/>
          <w:sz w:val="21"/>
          <w:szCs w:val="21"/>
          <w:highlight w:val="none"/>
          <w:lang w:val="zh-CN" w:eastAsia="zh-CN" w:bidi="zh-CN"/>
        </w:rPr>
        <w:t>—年期</w:t>
      </w:r>
      <w:r>
        <w:rPr>
          <w:color w:val="auto"/>
          <w:sz w:val="21"/>
          <w:szCs w:val="21"/>
          <w:highlight w:val="none"/>
        </w:rPr>
        <w:t>贷款市场报价利率；未作约定的，按照每日利率支付逾期利息。</w:t>
      </w:r>
    </w:p>
    <w:p w14:paraId="01BB36C7">
      <w:pPr>
        <w:pStyle w:val="85"/>
        <w:numPr>
          <w:ilvl w:val="0"/>
          <w:numId w:val="14"/>
        </w:numPr>
        <w:tabs>
          <w:tab w:val="left" w:pos="843"/>
          <w:tab w:val="left" w:pos="5501"/>
        </w:tabs>
        <w:spacing w:line="360" w:lineRule="auto"/>
        <w:ind w:right="422" w:firstLine="422"/>
        <w:rPr>
          <w:color w:val="auto"/>
          <w:sz w:val="21"/>
          <w:szCs w:val="21"/>
          <w:highlight w:val="none"/>
        </w:rPr>
      </w:pPr>
      <w:bookmarkStart w:id="39" w:name="bookmark93"/>
      <w:bookmarkEnd w:id="39"/>
      <w:r>
        <w:rPr>
          <w:color w:val="auto"/>
          <w:sz w:val="21"/>
          <w:szCs w:val="21"/>
          <w:highlight w:val="none"/>
        </w:rPr>
        <w:t>甲方逾期支付资金的违约责任：</w:t>
      </w:r>
      <w:r>
        <w:rPr>
          <w:color w:val="auto"/>
          <w:sz w:val="21"/>
          <w:szCs w:val="21"/>
          <w:highlight w:val="none"/>
          <w:u w:val="single"/>
        </w:rPr>
        <w:tab/>
      </w:r>
      <w:r>
        <w:rPr>
          <w:color w:val="auto"/>
          <w:sz w:val="21"/>
          <w:szCs w:val="21"/>
          <w:highlight w:val="none"/>
        </w:rPr>
        <w:t>。</w:t>
      </w:r>
    </w:p>
    <w:p w14:paraId="61196356">
      <w:pPr>
        <w:pStyle w:val="85"/>
        <w:numPr>
          <w:ilvl w:val="0"/>
          <w:numId w:val="14"/>
        </w:numPr>
        <w:tabs>
          <w:tab w:val="left" w:pos="823"/>
          <w:tab w:val="left" w:pos="4301"/>
        </w:tabs>
        <w:spacing w:line="360" w:lineRule="auto"/>
        <w:ind w:right="422" w:firstLine="422"/>
        <w:rPr>
          <w:color w:val="auto"/>
          <w:sz w:val="21"/>
          <w:szCs w:val="21"/>
          <w:highlight w:val="none"/>
        </w:rPr>
      </w:pPr>
      <w:bookmarkStart w:id="40" w:name="bookmark94"/>
      <w:bookmarkEnd w:id="40"/>
      <w:r>
        <w:rPr>
          <w:color w:val="auto"/>
          <w:sz w:val="21"/>
          <w:szCs w:val="21"/>
          <w:highlight w:val="none"/>
        </w:rPr>
        <w:t>因甲方原因导致变更、中止或者终止政府采购合同的，甲方对供应商受到的损失予以赔偿或者补偿：</w:t>
      </w:r>
      <w:r>
        <w:rPr>
          <w:color w:val="auto"/>
          <w:sz w:val="21"/>
          <w:szCs w:val="21"/>
          <w:highlight w:val="none"/>
          <w:u w:val="single"/>
        </w:rPr>
        <w:tab/>
      </w:r>
      <w:r>
        <w:rPr>
          <w:i/>
          <w:iCs/>
          <w:color w:val="auto"/>
          <w:sz w:val="21"/>
          <w:szCs w:val="21"/>
          <w:highlight w:val="none"/>
        </w:rPr>
        <w:t>。</w:t>
      </w:r>
    </w:p>
    <w:p w14:paraId="5EDC813F">
      <w:pPr>
        <w:pStyle w:val="85"/>
        <w:tabs>
          <w:tab w:val="left" w:pos="872"/>
          <w:tab w:val="left" w:leader="dot" w:pos="6302"/>
        </w:tabs>
        <w:spacing w:line="360" w:lineRule="auto"/>
        <w:ind w:right="422" w:firstLine="422"/>
        <w:rPr>
          <w:color w:val="auto"/>
          <w:sz w:val="21"/>
          <w:szCs w:val="21"/>
          <w:highlight w:val="none"/>
        </w:rPr>
      </w:pPr>
      <w:bookmarkStart w:id="41" w:name="bookmark95"/>
      <w:r>
        <w:rPr>
          <w:rFonts w:ascii="Times New Roman" w:hAnsi="Times New Roman" w:eastAsia="Times New Roman" w:cs="Times New Roman"/>
          <w:color w:val="auto"/>
          <w:sz w:val="21"/>
          <w:szCs w:val="21"/>
          <w:highlight w:val="none"/>
        </w:rPr>
        <w:t>7</w:t>
      </w:r>
      <w:bookmarkEnd w:id="41"/>
      <w:r>
        <w:rPr>
          <w:color w:val="auto"/>
          <w:sz w:val="21"/>
          <w:szCs w:val="21"/>
          <w:highlight w:val="none"/>
        </w:rPr>
        <w:t>、</w:t>
      </w:r>
      <w:r>
        <w:rPr>
          <w:color w:val="auto"/>
          <w:sz w:val="21"/>
          <w:szCs w:val="21"/>
          <w:highlight w:val="none"/>
        </w:rPr>
        <w:tab/>
      </w:r>
      <w:r>
        <w:rPr>
          <w:color w:val="auto"/>
          <w:sz w:val="21"/>
          <w:szCs w:val="21"/>
          <w:highlight w:val="none"/>
        </w:rPr>
        <w:t>因甲方过错而给乙方造成的损失，由甲方负担。</w:t>
      </w:r>
      <w:r>
        <w:rPr>
          <w:color w:val="auto"/>
          <w:sz w:val="21"/>
          <w:szCs w:val="21"/>
          <w:highlight w:val="none"/>
          <w:lang w:val="en-US" w:eastAsia="zh-CN" w:bidi="en-US"/>
        </w:rPr>
        <w:tab/>
      </w:r>
    </w:p>
    <w:p w14:paraId="2B050B06">
      <w:pPr>
        <w:pStyle w:val="85"/>
        <w:spacing w:line="360" w:lineRule="auto"/>
        <w:ind w:right="422" w:firstLine="422"/>
        <w:rPr>
          <w:color w:val="auto"/>
          <w:sz w:val="21"/>
          <w:szCs w:val="21"/>
          <w:highlight w:val="none"/>
        </w:rPr>
      </w:pPr>
      <w:r>
        <w:rPr>
          <w:color w:val="auto"/>
          <w:sz w:val="21"/>
          <w:szCs w:val="21"/>
          <w:highlight w:val="none"/>
        </w:rPr>
        <w:t>第十五条不可抗力</w:t>
      </w:r>
    </w:p>
    <w:p w14:paraId="3C1582CB">
      <w:pPr>
        <w:pStyle w:val="85"/>
        <w:spacing w:line="360" w:lineRule="auto"/>
        <w:ind w:right="422" w:firstLine="422"/>
        <w:rPr>
          <w:color w:val="auto"/>
          <w:sz w:val="21"/>
          <w:szCs w:val="21"/>
          <w:highlight w:val="none"/>
        </w:rPr>
      </w:pPr>
      <w:r>
        <w:rPr>
          <w:color w:val="auto"/>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color w:val="auto"/>
          <w:sz w:val="21"/>
          <w:szCs w:val="21"/>
          <w:highlight w:val="none"/>
          <w:lang w:eastAsia="zh-CN"/>
        </w:rPr>
        <w:t>免于</w:t>
      </w:r>
      <w:r>
        <w:rPr>
          <w:color w:val="auto"/>
          <w:sz w:val="21"/>
          <w:szCs w:val="21"/>
          <w:highlight w:val="none"/>
        </w:rPr>
        <w:t>承担违约责任。</w:t>
      </w:r>
    </w:p>
    <w:p w14:paraId="309948FF">
      <w:pPr>
        <w:pStyle w:val="85"/>
        <w:spacing w:line="360" w:lineRule="auto"/>
        <w:ind w:right="422" w:firstLine="422"/>
        <w:rPr>
          <w:color w:val="auto"/>
          <w:sz w:val="21"/>
          <w:szCs w:val="21"/>
          <w:highlight w:val="none"/>
        </w:rPr>
      </w:pPr>
      <w:r>
        <w:rPr>
          <w:color w:val="auto"/>
          <w:sz w:val="21"/>
          <w:szCs w:val="21"/>
          <w:highlight w:val="none"/>
        </w:rPr>
        <w:t>第十六条保密</w:t>
      </w:r>
    </w:p>
    <w:p w14:paraId="3F2A5CF5">
      <w:pPr>
        <w:pStyle w:val="85"/>
        <w:spacing w:line="360" w:lineRule="auto"/>
        <w:ind w:right="422" w:firstLine="422"/>
        <w:rPr>
          <w:color w:val="auto"/>
          <w:sz w:val="21"/>
          <w:szCs w:val="21"/>
          <w:highlight w:val="none"/>
        </w:rPr>
      </w:pPr>
      <w:r>
        <w:rPr>
          <w:color w:val="auto"/>
          <w:sz w:val="21"/>
          <w:szCs w:val="21"/>
          <w:highlight w:val="none"/>
        </w:rPr>
        <w:t>乙方在合同履行期间知悉甲方的工作秘密（包括相关业务信息），不得透露或 以其他方式提供给合同双方以外的其他方（包括乙方内部与本合同无关的任何人 员），乙方的保密责任不因本合同的终止而终止。</w:t>
      </w:r>
    </w:p>
    <w:p w14:paraId="516AC41E">
      <w:pPr>
        <w:pStyle w:val="85"/>
        <w:spacing w:line="360" w:lineRule="auto"/>
        <w:ind w:left="40" w:right="422" w:hanging="39" w:hangingChars="19"/>
        <w:jc w:val="left"/>
        <w:rPr>
          <w:color w:val="auto"/>
          <w:sz w:val="21"/>
          <w:szCs w:val="21"/>
          <w:highlight w:val="none"/>
        </w:rPr>
      </w:pPr>
      <w:r>
        <w:rPr>
          <w:color w:val="auto"/>
          <w:sz w:val="21"/>
          <w:szCs w:val="21"/>
          <w:highlight w:val="none"/>
        </w:rPr>
        <w:t xml:space="preserve">乙方违反本合同所规定的保密义务，应按照本合同总金额的_%支付违约金。 </w:t>
      </w:r>
    </w:p>
    <w:p w14:paraId="59FD724D">
      <w:pPr>
        <w:pStyle w:val="85"/>
        <w:spacing w:line="360" w:lineRule="auto"/>
        <w:ind w:left="250" w:right="422" w:hanging="249" w:hangingChars="119"/>
        <w:jc w:val="left"/>
        <w:rPr>
          <w:color w:val="auto"/>
          <w:sz w:val="21"/>
          <w:szCs w:val="21"/>
          <w:highlight w:val="none"/>
        </w:rPr>
      </w:pPr>
      <w:r>
        <w:rPr>
          <w:color w:val="auto"/>
          <w:sz w:val="21"/>
          <w:szCs w:val="21"/>
          <w:highlight w:val="none"/>
        </w:rPr>
        <w:t>第十七条争议解决</w:t>
      </w:r>
    </w:p>
    <w:p w14:paraId="7116BF41">
      <w:pPr>
        <w:pStyle w:val="85"/>
        <w:spacing w:line="360" w:lineRule="auto"/>
        <w:ind w:right="422" w:firstLine="422"/>
        <w:rPr>
          <w:color w:val="auto"/>
          <w:sz w:val="21"/>
          <w:szCs w:val="21"/>
          <w:highlight w:val="none"/>
        </w:rPr>
      </w:pPr>
      <w:r>
        <w:rPr>
          <w:color w:val="auto"/>
          <w:sz w:val="21"/>
          <w:szCs w:val="21"/>
          <w:highlight w:val="none"/>
        </w:rPr>
        <w:t>甲乙双方在合同履行中发生争议，应通过协商解决。如协商不成，可以向合同签订地法院提起诉讼。……</w:t>
      </w:r>
    </w:p>
    <w:p w14:paraId="42FE28F7">
      <w:pPr>
        <w:pStyle w:val="85"/>
        <w:spacing w:line="360" w:lineRule="auto"/>
        <w:ind w:right="422" w:firstLine="422"/>
        <w:rPr>
          <w:color w:val="auto"/>
          <w:sz w:val="21"/>
          <w:szCs w:val="21"/>
          <w:highlight w:val="none"/>
        </w:rPr>
      </w:pPr>
      <w:r>
        <w:rPr>
          <w:color w:val="auto"/>
          <w:sz w:val="21"/>
          <w:szCs w:val="21"/>
          <w:highlight w:val="none"/>
        </w:rPr>
        <w:t>第十八条合同生效及其他</w:t>
      </w:r>
    </w:p>
    <w:p w14:paraId="22C27116">
      <w:pPr>
        <w:pStyle w:val="85"/>
        <w:tabs>
          <w:tab w:val="left" w:pos="862"/>
        </w:tabs>
        <w:spacing w:line="360" w:lineRule="auto"/>
        <w:ind w:right="422" w:firstLine="422"/>
        <w:rPr>
          <w:color w:val="auto"/>
          <w:sz w:val="21"/>
          <w:szCs w:val="21"/>
          <w:highlight w:val="none"/>
        </w:rPr>
      </w:pPr>
      <w:bookmarkStart w:id="42" w:name="bookmark96"/>
      <w:r>
        <w:rPr>
          <w:rFonts w:ascii="Times New Roman" w:hAnsi="Times New Roman" w:eastAsia="Times New Roman" w:cs="Times New Roman"/>
          <w:color w:val="auto"/>
          <w:sz w:val="21"/>
          <w:szCs w:val="21"/>
          <w:highlight w:val="none"/>
        </w:rPr>
        <w:t>1</w:t>
      </w:r>
      <w:bookmarkEnd w:id="42"/>
      <w:r>
        <w:rPr>
          <w:color w:val="auto"/>
          <w:sz w:val="21"/>
          <w:szCs w:val="21"/>
          <w:highlight w:val="none"/>
        </w:rPr>
        <w:t>、</w:t>
      </w:r>
      <w:r>
        <w:rPr>
          <w:color w:val="auto"/>
          <w:sz w:val="21"/>
          <w:szCs w:val="21"/>
          <w:highlight w:val="none"/>
        </w:rPr>
        <w:tab/>
      </w:r>
      <w:r>
        <w:rPr>
          <w:color w:val="auto"/>
          <w:sz w:val="21"/>
          <w:szCs w:val="21"/>
          <w:highlight w:val="none"/>
        </w:rPr>
        <w:t>除招标文件规定且甲方事先书面同意外，乙方不得部分或者全部转让、分包履行其应履行的合同项下的义务。</w:t>
      </w:r>
    </w:p>
    <w:p w14:paraId="49C78522">
      <w:pPr>
        <w:pStyle w:val="85"/>
        <w:tabs>
          <w:tab w:val="left" w:pos="877"/>
        </w:tabs>
        <w:spacing w:line="360" w:lineRule="auto"/>
        <w:ind w:right="422" w:firstLine="422"/>
        <w:rPr>
          <w:color w:val="auto"/>
          <w:sz w:val="21"/>
          <w:szCs w:val="21"/>
          <w:highlight w:val="none"/>
        </w:rPr>
      </w:pPr>
      <w:bookmarkStart w:id="43" w:name="bookmark97"/>
      <w:r>
        <w:rPr>
          <w:rFonts w:ascii="Times New Roman" w:hAnsi="Times New Roman" w:eastAsia="Times New Roman" w:cs="Times New Roman"/>
          <w:color w:val="auto"/>
          <w:sz w:val="21"/>
          <w:szCs w:val="21"/>
          <w:highlight w:val="none"/>
        </w:rPr>
        <w:t>2</w:t>
      </w:r>
      <w:bookmarkEnd w:id="43"/>
      <w:r>
        <w:rPr>
          <w:color w:val="auto"/>
          <w:sz w:val="21"/>
          <w:szCs w:val="21"/>
          <w:highlight w:val="none"/>
        </w:rPr>
        <w:t>、</w:t>
      </w:r>
      <w:r>
        <w:rPr>
          <w:color w:val="auto"/>
          <w:sz w:val="21"/>
          <w:szCs w:val="21"/>
          <w:highlight w:val="none"/>
        </w:rPr>
        <w:tab/>
      </w:r>
      <w:r>
        <w:rPr>
          <w:color w:val="auto"/>
          <w:sz w:val="21"/>
          <w:szCs w:val="21"/>
          <w:highlight w:val="none"/>
        </w:rPr>
        <w:t>合同由甲、乙双方法定代表人（或者被授权代表）签字并加盖单位公章。</w:t>
      </w:r>
    </w:p>
    <w:p w14:paraId="19EB1B58">
      <w:pPr>
        <w:pStyle w:val="85"/>
        <w:tabs>
          <w:tab w:val="left" w:pos="877"/>
          <w:tab w:val="left" w:leader="dot" w:pos="5578"/>
        </w:tabs>
        <w:spacing w:line="360" w:lineRule="auto"/>
        <w:ind w:right="422" w:firstLine="422"/>
        <w:rPr>
          <w:color w:val="auto"/>
          <w:sz w:val="21"/>
          <w:szCs w:val="21"/>
          <w:highlight w:val="none"/>
        </w:rPr>
      </w:pPr>
      <w:bookmarkStart w:id="44" w:name="bookmark98"/>
      <w:r>
        <w:rPr>
          <w:rFonts w:ascii="Times New Roman" w:hAnsi="Times New Roman" w:eastAsia="Times New Roman" w:cs="Times New Roman"/>
          <w:color w:val="auto"/>
          <w:sz w:val="21"/>
          <w:szCs w:val="21"/>
          <w:highlight w:val="none"/>
        </w:rPr>
        <w:t>3</w:t>
      </w:r>
      <w:bookmarkEnd w:id="44"/>
      <w:r>
        <w:rPr>
          <w:color w:val="auto"/>
          <w:sz w:val="21"/>
          <w:szCs w:val="21"/>
          <w:highlight w:val="none"/>
        </w:rPr>
        <w:t>、</w:t>
      </w:r>
      <w:r>
        <w:rPr>
          <w:color w:val="auto"/>
          <w:sz w:val="21"/>
          <w:szCs w:val="21"/>
          <w:highlight w:val="none"/>
        </w:rPr>
        <w:tab/>
      </w:r>
      <w:r>
        <w:rPr>
          <w:color w:val="auto"/>
          <w:sz w:val="21"/>
          <w:szCs w:val="21"/>
          <w:highlight w:val="none"/>
        </w:rPr>
        <w:t>本合同一式</w:t>
      </w:r>
      <w:r>
        <w:rPr>
          <w:color w:val="auto"/>
          <w:sz w:val="21"/>
          <w:szCs w:val="21"/>
          <w:highlight w:val="none"/>
          <w:lang w:val="zh-CN" w:bidi="zh-CN"/>
        </w:rPr>
        <w:t>—份，</w:t>
      </w:r>
      <w:r>
        <w:rPr>
          <w:color w:val="auto"/>
          <w:sz w:val="21"/>
          <w:szCs w:val="21"/>
          <w:highlight w:val="none"/>
        </w:rPr>
        <w:t>甲方</w:t>
      </w:r>
      <w:r>
        <w:rPr>
          <w:color w:val="auto"/>
          <w:sz w:val="21"/>
          <w:szCs w:val="21"/>
          <w:highlight w:val="none"/>
          <w:lang w:val="zh-CN" w:bidi="zh-CN"/>
        </w:rPr>
        <w:t>—份，</w:t>
      </w:r>
      <w:r>
        <w:rPr>
          <w:color w:val="auto"/>
          <w:sz w:val="21"/>
          <w:szCs w:val="21"/>
          <w:highlight w:val="none"/>
        </w:rPr>
        <w:t>乙方</w:t>
      </w:r>
      <w:r>
        <w:rPr>
          <w:color w:val="auto"/>
          <w:sz w:val="21"/>
          <w:szCs w:val="21"/>
          <w:highlight w:val="none"/>
          <w:lang w:val="zh-CN" w:bidi="zh-CN"/>
        </w:rPr>
        <w:t>—份。</w:t>
      </w:r>
      <w:r>
        <w:rPr>
          <w:color w:val="auto"/>
          <w:sz w:val="21"/>
          <w:szCs w:val="21"/>
          <w:highlight w:val="none"/>
          <w:lang w:val="en-US" w:bidi="en-US"/>
        </w:rPr>
        <w:tab/>
      </w:r>
    </w:p>
    <w:p w14:paraId="4CCCF08B">
      <w:pPr>
        <w:pStyle w:val="85"/>
        <w:spacing w:line="360" w:lineRule="auto"/>
        <w:ind w:right="422" w:firstLine="422"/>
        <w:rPr>
          <w:color w:val="auto"/>
          <w:sz w:val="21"/>
          <w:szCs w:val="21"/>
          <w:highlight w:val="none"/>
        </w:rPr>
      </w:pPr>
      <w:r>
        <w:rPr>
          <w:color w:val="auto"/>
          <w:sz w:val="21"/>
          <w:szCs w:val="21"/>
          <w:highlight w:val="none"/>
        </w:rPr>
        <w:t>第十九条服务期限</w:t>
      </w:r>
    </w:p>
    <w:p w14:paraId="535027B4">
      <w:pPr>
        <w:pStyle w:val="85"/>
        <w:spacing w:line="360" w:lineRule="auto"/>
        <w:ind w:right="422" w:firstLine="422"/>
        <w:rPr>
          <w:color w:val="auto"/>
          <w:sz w:val="21"/>
          <w:szCs w:val="21"/>
          <w:highlight w:val="none"/>
        </w:rPr>
        <w:sectPr>
          <w:footerReference r:id="rId4" w:type="default"/>
          <w:footerReference r:id="rId5" w:type="even"/>
          <w:type w:val="continuous"/>
          <w:pgSz w:w="11900" w:h="16840"/>
          <w:pgMar w:top="1559" w:right="1680" w:bottom="1358" w:left="1709" w:header="1131" w:footer="1111" w:gutter="0"/>
          <w:cols w:space="720" w:num="1"/>
          <w:docGrid w:linePitch="360" w:charSpace="0"/>
        </w:sectPr>
      </w:pPr>
      <w:r>
        <w:rPr>
          <w:color w:val="auto"/>
          <w:sz w:val="21"/>
          <w:szCs w:val="21"/>
          <w:highlight w:val="none"/>
        </w:rPr>
        <w:t>本合同服务期限为</w:t>
      </w:r>
      <w:r>
        <w:rPr>
          <w:color w:val="auto"/>
          <w:sz w:val="21"/>
          <w:szCs w:val="21"/>
          <w:highlight w:val="none"/>
          <w:lang w:val="zh-CN" w:eastAsia="zh-CN" w:bidi="zh-CN"/>
        </w:rPr>
        <w:t>年；</w:t>
      </w:r>
      <w:r>
        <w:rPr>
          <w:color w:val="auto"/>
          <w:sz w:val="21"/>
          <w:szCs w:val="21"/>
          <w:highlight w:val="none"/>
        </w:rPr>
        <w:t>服务期限自年月日起至年月日止。本合同期限届满，如需续签，根据《政府采购目录》有关规定，经财政部门批准，双方可以根据法律及各项规定另行签订书面合同。</w:t>
      </w:r>
    </w:p>
    <w:p w14:paraId="3DE0F35A">
      <w:pPr>
        <w:pStyle w:val="85"/>
        <w:spacing w:line="360" w:lineRule="auto"/>
        <w:ind w:right="422" w:firstLine="422"/>
        <w:rPr>
          <w:color w:val="auto"/>
          <w:sz w:val="21"/>
          <w:szCs w:val="21"/>
          <w:highlight w:val="none"/>
        </w:rPr>
      </w:pPr>
      <w:r>
        <w:rPr>
          <w:color w:val="auto"/>
          <w:sz w:val="21"/>
          <w:szCs w:val="21"/>
          <w:highlight w:val="none"/>
        </w:rPr>
        <w:t>第二十条政府采购合同融资</w:t>
      </w:r>
    </w:p>
    <w:p w14:paraId="6BB3CF15">
      <w:pPr>
        <w:pStyle w:val="85"/>
        <w:numPr>
          <w:ilvl w:val="0"/>
          <w:numId w:val="15"/>
        </w:numPr>
        <w:tabs>
          <w:tab w:val="left" w:pos="791"/>
        </w:tabs>
        <w:spacing w:line="360" w:lineRule="auto"/>
        <w:ind w:right="422" w:firstLine="422"/>
        <w:rPr>
          <w:color w:val="auto"/>
          <w:sz w:val="21"/>
          <w:szCs w:val="21"/>
          <w:highlight w:val="none"/>
        </w:rPr>
      </w:pPr>
      <w:bookmarkStart w:id="45" w:name="bookmark99"/>
      <w:bookmarkEnd w:id="45"/>
      <w:r>
        <w:rPr>
          <w:color w:val="auto"/>
          <w:sz w:val="21"/>
          <w:szCs w:val="21"/>
          <w:highlight w:val="none"/>
        </w:rPr>
        <w:t>政府采购合同签订前开展融资业务的。中标（成交）供应商持政府采购中标（成交）通知书提前与金融机构进行合同融资商洽，双方达成融资意向后，中标（成交）供应商与</w:t>
      </w:r>
      <w:r>
        <w:rPr>
          <w:rFonts w:hint="eastAsia"/>
          <w:color w:val="auto"/>
          <w:sz w:val="21"/>
          <w:szCs w:val="21"/>
          <w:highlight w:val="none"/>
          <w:lang w:eastAsia="zh-CN"/>
        </w:rPr>
        <w:t>采购</w:t>
      </w:r>
      <w:r>
        <w:rPr>
          <w:color w:val="auto"/>
          <w:sz w:val="21"/>
          <w:szCs w:val="21"/>
          <w:highlight w:val="none"/>
        </w:rPr>
        <w:t>人签订政府</w:t>
      </w:r>
      <w:r>
        <w:rPr>
          <w:rFonts w:hint="eastAsia"/>
          <w:color w:val="auto"/>
          <w:sz w:val="21"/>
          <w:szCs w:val="21"/>
          <w:highlight w:val="none"/>
          <w:lang w:eastAsia="zh-CN"/>
        </w:rPr>
        <w:t>采购</w:t>
      </w:r>
      <w:r>
        <w:rPr>
          <w:color w:val="auto"/>
          <w:sz w:val="21"/>
          <w:szCs w:val="21"/>
          <w:highlight w:val="none"/>
        </w:rPr>
        <w:t>合同，合同中供应商的银行账户要与合同融资的回款账户一致。中标（成交）供应商和贷款金融机构要及时将政府采购合同作为融资质押的信息告知</w:t>
      </w:r>
      <w:r>
        <w:rPr>
          <w:rFonts w:hint="eastAsia"/>
          <w:color w:val="auto"/>
          <w:sz w:val="21"/>
          <w:szCs w:val="21"/>
          <w:highlight w:val="none"/>
          <w:lang w:eastAsia="zh-CN"/>
        </w:rPr>
        <w:t>采购</w:t>
      </w:r>
      <w:r>
        <w:rPr>
          <w:color w:val="auto"/>
          <w:sz w:val="21"/>
          <w:szCs w:val="21"/>
          <w:highlight w:val="none"/>
        </w:rPr>
        <w:t>人。采购人要从严加强合同付款账户管理，未经贷款银行同意，不随意更改合同付款账户。</w:t>
      </w:r>
    </w:p>
    <w:p w14:paraId="24163449">
      <w:pPr>
        <w:pStyle w:val="85"/>
        <w:numPr>
          <w:ilvl w:val="0"/>
          <w:numId w:val="15"/>
        </w:numPr>
        <w:tabs>
          <w:tab w:val="left" w:pos="800"/>
        </w:tabs>
        <w:spacing w:line="360" w:lineRule="auto"/>
        <w:ind w:right="422" w:firstLine="422"/>
        <w:rPr>
          <w:color w:val="auto"/>
          <w:sz w:val="21"/>
          <w:szCs w:val="21"/>
          <w:highlight w:val="none"/>
        </w:rPr>
      </w:pPr>
      <w:bookmarkStart w:id="46" w:name="bookmark100"/>
      <w:bookmarkEnd w:id="46"/>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合同签订后开展融资的账户管理。在合同履约期间，中标（成交） 供应商持已签订的政府</w:t>
      </w:r>
      <w:r>
        <w:rPr>
          <w:rFonts w:hint="eastAsia"/>
          <w:color w:val="auto"/>
          <w:sz w:val="21"/>
          <w:szCs w:val="21"/>
          <w:highlight w:val="none"/>
          <w:lang w:eastAsia="zh-CN"/>
        </w:rPr>
        <w:t>采购</w:t>
      </w:r>
      <w:r>
        <w:rPr>
          <w:color w:val="auto"/>
          <w:sz w:val="21"/>
          <w:szCs w:val="21"/>
          <w:highlight w:val="none"/>
        </w:rPr>
        <w:t>合同向金融机构申请合同融资，可能出现政府采购合同中供应商收款的银行账户与拟贷款银行回款账户不一致的情形。为支持供应商通过政府</w:t>
      </w:r>
      <w:r>
        <w:rPr>
          <w:rFonts w:hint="eastAsia"/>
          <w:color w:val="auto"/>
          <w:sz w:val="21"/>
          <w:szCs w:val="21"/>
          <w:highlight w:val="none"/>
          <w:lang w:eastAsia="zh-CN"/>
        </w:rPr>
        <w:t>采购</w:t>
      </w:r>
      <w:r>
        <w:rPr>
          <w:color w:val="auto"/>
          <w:sz w:val="21"/>
          <w:szCs w:val="21"/>
          <w:highlight w:val="none"/>
        </w:rPr>
        <w:t>合同成功获得银行贷款，采购人应积极协助供应商及时变更政府</w:t>
      </w:r>
      <w:r>
        <w:rPr>
          <w:rFonts w:hint="eastAsia"/>
          <w:color w:val="auto"/>
          <w:sz w:val="21"/>
          <w:szCs w:val="21"/>
          <w:highlight w:val="none"/>
          <w:lang w:eastAsia="zh-CN"/>
        </w:rPr>
        <w:t>采</w:t>
      </w:r>
      <w:r>
        <w:rPr>
          <w:color w:val="auto"/>
          <w:sz w:val="21"/>
          <w:szCs w:val="21"/>
          <w:highlight w:val="none"/>
        </w:rPr>
        <w:t>购合同中的供应商收款银行账户，保障供应商收款的银行账户与拟贷款银行回款账户一致。</w:t>
      </w:r>
    </w:p>
    <w:p w14:paraId="2CE34259">
      <w:pPr>
        <w:pStyle w:val="85"/>
        <w:numPr>
          <w:ilvl w:val="0"/>
          <w:numId w:val="15"/>
        </w:numPr>
        <w:tabs>
          <w:tab w:val="left" w:pos="800"/>
        </w:tabs>
        <w:spacing w:line="360" w:lineRule="auto"/>
        <w:ind w:right="422" w:firstLine="422"/>
        <w:rPr>
          <w:color w:val="auto"/>
          <w:sz w:val="21"/>
          <w:szCs w:val="21"/>
          <w:highlight w:val="none"/>
        </w:rPr>
      </w:pPr>
      <w:bookmarkStart w:id="47" w:name="bookmark101"/>
      <w:bookmarkEnd w:id="47"/>
      <w:r>
        <w:rPr>
          <w:color w:val="auto"/>
          <w:sz w:val="21"/>
          <w:szCs w:val="21"/>
          <w:highlight w:val="none"/>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2DC1F08">
      <w:pPr>
        <w:pStyle w:val="85"/>
        <w:spacing w:line="360" w:lineRule="auto"/>
        <w:ind w:right="422" w:firstLine="422"/>
        <w:rPr>
          <w:color w:val="auto"/>
          <w:sz w:val="21"/>
          <w:szCs w:val="21"/>
          <w:highlight w:val="none"/>
        </w:rPr>
      </w:pPr>
      <w:r>
        <w:rPr>
          <w:color w:val="auto"/>
          <w:sz w:val="21"/>
          <w:szCs w:val="21"/>
          <w:highlight w:val="none"/>
        </w:rPr>
        <w:t>第二十一条下列文件为本合同不可分割部分</w:t>
      </w:r>
    </w:p>
    <w:p w14:paraId="39A7EBC4">
      <w:pPr>
        <w:pStyle w:val="85"/>
        <w:tabs>
          <w:tab w:val="left" w:pos="814"/>
        </w:tabs>
        <w:spacing w:line="360" w:lineRule="auto"/>
        <w:ind w:right="422" w:firstLine="422"/>
        <w:rPr>
          <w:color w:val="auto"/>
          <w:sz w:val="21"/>
          <w:szCs w:val="21"/>
          <w:highlight w:val="none"/>
        </w:rPr>
      </w:pPr>
      <w:bookmarkStart w:id="48" w:name="bookmark102"/>
      <w:r>
        <w:rPr>
          <w:rFonts w:ascii="Times New Roman" w:hAnsi="Times New Roman" w:eastAsia="Times New Roman" w:cs="Times New Roman"/>
          <w:color w:val="auto"/>
          <w:sz w:val="21"/>
          <w:szCs w:val="21"/>
          <w:highlight w:val="none"/>
        </w:rPr>
        <w:t>1</w:t>
      </w:r>
      <w:bookmarkEnd w:id="48"/>
      <w:r>
        <w:rPr>
          <w:color w:val="auto"/>
          <w:sz w:val="21"/>
          <w:szCs w:val="21"/>
          <w:highlight w:val="none"/>
        </w:rPr>
        <w:t>、</w:t>
      </w:r>
      <w:r>
        <w:rPr>
          <w:color w:val="auto"/>
          <w:sz w:val="21"/>
          <w:szCs w:val="21"/>
          <w:highlight w:val="none"/>
        </w:rPr>
        <w:tab/>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招标文件（包括澄清、修改）；</w:t>
      </w:r>
    </w:p>
    <w:p w14:paraId="17ED5950">
      <w:pPr>
        <w:pStyle w:val="85"/>
        <w:tabs>
          <w:tab w:val="left" w:pos="828"/>
        </w:tabs>
        <w:spacing w:line="360" w:lineRule="auto"/>
        <w:ind w:right="422" w:firstLine="422"/>
        <w:rPr>
          <w:color w:val="auto"/>
          <w:sz w:val="21"/>
          <w:szCs w:val="21"/>
          <w:highlight w:val="none"/>
        </w:rPr>
      </w:pPr>
      <w:bookmarkStart w:id="49" w:name="bookmark103"/>
      <w:r>
        <w:rPr>
          <w:rFonts w:ascii="Times New Roman" w:hAnsi="Times New Roman" w:eastAsia="Times New Roman" w:cs="Times New Roman"/>
          <w:color w:val="auto"/>
          <w:sz w:val="21"/>
          <w:szCs w:val="21"/>
          <w:highlight w:val="none"/>
        </w:rPr>
        <w:t>2</w:t>
      </w:r>
      <w:bookmarkEnd w:id="49"/>
      <w:r>
        <w:rPr>
          <w:color w:val="auto"/>
          <w:sz w:val="21"/>
          <w:szCs w:val="21"/>
          <w:highlight w:val="none"/>
        </w:rPr>
        <w:t>、</w:t>
      </w:r>
      <w:r>
        <w:rPr>
          <w:color w:val="auto"/>
          <w:sz w:val="21"/>
          <w:szCs w:val="21"/>
          <w:highlight w:val="none"/>
        </w:rPr>
        <w:tab/>
      </w:r>
      <w:r>
        <w:rPr>
          <w:color w:val="auto"/>
          <w:sz w:val="21"/>
          <w:szCs w:val="21"/>
          <w:highlight w:val="none"/>
        </w:rPr>
        <w:t>乙方投标文件；</w:t>
      </w:r>
    </w:p>
    <w:p w14:paraId="5314FD83">
      <w:pPr>
        <w:pStyle w:val="85"/>
        <w:tabs>
          <w:tab w:val="left" w:pos="828"/>
        </w:tabs>
        <w:spacing w:line="360" w:lineRule="auto"/>
        <w:ind w:right="422" w:firstLine="422"/>
        <w:rPr>
          <w:color w:val="auto"/>
          <w:sz w:val="21"/>
          <w:szCs w:val="21"/>
          <w:highlight w:val="none"/>
        </w:rPr>
      </w:pPr>
      <w:bookmarkStart w:id="50" w:name="bookmark104"/>
      <w:r>
        <w:rPr>
          <w:rFonts w:ascii="Times New Roman" w:hAnsi="Times New Roman" w:eastAsia="Times New Roman" w:cs="Times New Roman"/>
          <w:color w:val="auto"/>
          <w:sz w:val="21"/>
          <w:szCs w:val="21"/>
          <w:highlight w:val="none"/>
        </w:rPr>
        <w:t>3</w:t>
      </w:r>
      <w:bookmarkEnd w:id="50"/>
      <w:r>
        <w:rPr>
          <w:color w:val="auto"/>
          <w:sz w:val="21"/>
          <w:szCs w:val="21"/>
          <w:highlight w:val="none"/>
        </w:rPr>
        <w:t>、</w:t>
      </w:r>
      <w:r>
        <w:rPr>
          <w:color w:val="auto"/>
          <w:sz w:val="21"/>
          <w:szCs w:val="21"/>
          <w:highlight w:val="none"/>
        </w:rPr>
        <w:tab/>
      </w:r>
      <w:r>
        <w:rPr>
          <w:color w:val="auto"/>
          <w:sz w:val="21"/>
          <w:szCs w:val="21"/>
          <w:highlight w:val="none"/>
        </w:rPr>
        <w:t>中标（成交）通知书；</w:t>
      </w:r>
    </w:p>
    <w:p w14:paraId="09F20DE1">
      <w:pPr>
        <w:pStyle w:val="85"/>
        <w:tabs>
          <w:tab w:val="left" w:pos="833"/>
        </w:tabs>
        <w:spacing w:line="360" w:lineRule="auto"/>
        <w:ind w:right="422" w:firstLine="422"/>
        <w:rPr>
          <w:color w:val="auto"/>
          <w:sz w:val="21"/>
          <w:szCs w:val="21"/>
          <w:highlight w:val="none"/>
        </w:rPr>
      </w:pPr>
      <w:bookmarkStart w:id="51" w:name="bookmark105"/>
      <w:r>
        <w:rPr>
          <w:rFonts w:ascii="Times New Roman" w:hAnsi="Times New Roman" w:eastAsia="Times New Roman" w:cs="Times New Roman"/>
          <w:color w:val="auto"/>
          <w:sz w:val="21"/>
          <w:szCs w:val="21"/>
          <w:highlight w:val="none"/>
        </w:rPr>
        <w:t>4</w:t>
      </w:r>
      <w:bookmarkEnd w:id="51"/>
      <w:r>
        <w:rPr>
          <w:color w:val="auto"/>
          <w:sz w:val="21"/>
          <w:szCs w:val="21"/>
          <w:highlight w:val="none"/>
        </w:rPr>
        <w:t>、</w:t>
      </w:r>
      <w:r>
        <w:rPr>
          <w:color w:val="auto"/>
          <w:sz w:val="21"/>
          <w:szCs w:val="21"/>
          <w:highlight w:val="none"/>
        </w:rPr>
        <w:tab/>
      </w:r>
      <w:r>
        <w:rPr>
          <w:color w:val="auto"/>
          <w:sz w:val="21"/>
          <w:szCs w:val="21"/>
          <w:highlight w:val="none"/>
        </w:rPr>
        <w:t>中标人在评标过程中</w:t>
      </w:r>
      <w:r>
        <w:rPr>
          <w:rFonts w:hint="eastAsia"/>
          <w:color w:val="auto"/>
          <w:sz w:val="21"/>
          <w:szCs w:val="21"/>
          <w:highlight w:val="none"/>
          <w:lang w:eastAsia="zh-CN"/>
        </w:rPr>
        <w:t>作出</w:t>
      </w:r>
      <w:r>
        <w:rPr>
          <w:color w:val="auto"/>
          <w:sz w:val="21"/>
          <w:szCs w:val="21"/>
          <w:highlight w:val="none"/>
        </w:rPr>
        <w:t>的有关澄清、说明、承诺或者补正文件；</w:t>
      </w:r>
    </w:p>
    <w:p w14:paraId="620C1685">
      <w:pPr>
        <w:pStyle w:val="85"/>
        <w:tabs>
          <w:tab w:val="left" w:pos="833"/>
        </w:tabs>
        <w:spacing w:line="360" w:lineRule="auto"/>
        <w:ind w:right="422" w:firstLine="422"/>
        <w:rPr>
          <w:color w:val="auto"/>
          <w:sz w:val="21"/>
          <w:szCs w:val="21"/>
          <w:highlight w:val="none"/>
        </w:rPr>
        <w:sectPr>
          <w:footerReference r:id="rId6" w:type="default"/>
          <w:footerReference r:id="rId7" w:type="even"/>
          <w:type w:val="continuous"/>
          <w:pgSz w:w="11900" w:h="16840"/>
          <w:pgMar w:top="1559" w:right="1680" w:bottom="1358" w:left="1709" w:header="1131" w:footer="1128" w:gutter="0"/>
          <w:cols w:space="720" w:num="1"/>
          <w:docGrid w:linePitch="360" w:charSpace="0"/>
        </w:sectPr>
      </w:pPr>
      <w:bookmarkStart w:id="52" w:name="bookmark106"/>
      <w:r>
        <w:rPr>
          <w:rFonts w:ascii="Times New Roman" w:hAnsi="Times New Roman" w:eastAsia="Times New Roman" w:cs="Times New Roman"/>
          <w:color w:val="auto"/>
          <w:sz w:val="21"/>
          <w:szCs w:val="21"/>
          <w:highlight w:val="none"/>
        </w:rPr>
        <w:t>5</w:t>
      </w:r>
      <w:bookmarkEnd w:id="52"/>
      <w:r>
        <w:rPr>
          <w:color w:val="auto"/>
          <w:sz w:val="21"/>
          <w:szCs w:val="21"/>
          <w:highlight w:val="none"/>
        </w:rPr>
        <w:t>、</w:t>
      </w:r>
      <w:r>
        <w:rPr>
          <w:color w:val="auto"/>
          <w:sz w:val="21"/>
          <w:szCs w:val="21"/>
          <w:highlight w:val="none"/>
        </w:rPr>
        <w:tab/>
      </w:r>
      <w:r>
        <w:rPr>
          <w:color w:val="auto"/>
          <w:sz w:val="21"/>
          <w:szCs w:val="21"/>
          <w:highlight w:val="none"/>
        </w:rPr>
        <w:t>政府</w:t>
      </w:r>
      <w:r>
        <w:rPr>
          <w:rFonts w:hint="eastAsia"/>
          <w:color w:val="auto"/>
          <w:sz w:val="21"/>
          <w:szCs w:val="21"/>
          <w:highlight w:val="none"/>
          <w:lang w:eastAsia="zh-CN"/>
        </w:rPr>
        <w:t>采购</w:t>
      </w:r>
      <w:r>
        <w:rPr>
          <w:color w:val="auto"/>
          <w:sz w:val="21"/>
          <w:szCs w:val="21"/>
          <w:highlight w:val="none"/>
        </w:rPr>
        <w:t>委托协议书。</w:t>
      </w:r>
    </w:p>
    <w:p w14:paraId="3320A761">
      <w:pPr>
        <w:spacing w:line="360" w:lineRule="auto"/>
        <w:ind w:right="422" w:firstLine="422"/>
        <w:rPr>
          <w:color w:val="auto"/>
          <w:szCs w:val="21"/>
          <w:highlight w:val="none"/>
        </w:rPr>
      </w:pPr>
    </w:p>
    <w:p w14:paraId="5AA2D16D">
      <w:pPr>
        <w:spacing w:line="360" w:lineRule="auto"/>
        <w:ind w:right="422" w:firstLine="422"/>
        <w:rPr>
          <w:color w:val="auto"/>
          <w:szCs w:val="21"/>
          <w:highlight w:val="none"/>
        </w:rPr>
        <w:sectPr>
          <w:type w:val="continuous"/>
          <w:pgSz w:w="11900" w:h="16840"/>
          <w:pgMar w:top="1734" w:right="0" w:bottom="1734" w:left="0" w:header="0" w:footer="3" w:gutter="0"/>
          <w:cols w:space="720" w:num="1"/>
          <w:docGrid w:linePitch="360" w:charSpace="0"/>
        </w:sectPr>
      </w:pPr>
    </w:p>
    <w:p w14:paraId="303600EC">
      <w:pPr>
        <w:pStyle w:val="85"/>
        <w:spacing w:line="360" w:lineRule="auto"/>
        <w:ind w:right="422" w:firstLine="422"/>
        <w:jc w:val="left"/>
        <w:rPr>
          <w:color w:val="auto"/>
          <w:sz w:val="21"/>
          <w:szCs w:val="21"/>
          <w:highlight w:val="none"/>
        </w:rPr>
      </w:pPr>
      <w:r>
        <w:rPr>
          <w:color w:val="auto"/>
          <w:sz w:val="21"/>
          <w:szCs w:val="21"/>
          <w:highlight w:val="none"/>
        </w:rPr>
        <w:t>甲 方：</w:t>
      </w:r>
    </w:p>
    <w:p w14:paraId="78AD3324">
      <w:pPr>
        <w:pStyle w:val="85"/>
        <w:spacing w:line="360" w:lineRule="auto"/>
        <w:ind w:right="422" w:firstLine="422"/>
        <w:jc w:val="left"/>
        <w:rPr>
          <w:color w:val="auto"/>
          <w:sz w:val="21"/>
          <w:szCs w:val="21"/>
          <w:highlight w:val="none"/>
        </w:rPr>
      </w:pPr>
      <w:r>
        <w:rPr>
          <w:color w:val="auto"/>
          <w:sz w:val="21"/>
          <w:szCs w:val="21"/>
          <w:highlight w:val="none"/>
        </w:rPr>
        <w:t>单位名称（公章）：</w:t>
      </w:r>
    </w:p>
    <w:p w14:paraId="64A95FAC">
      <w:pPr>
        <w:pStyle w:val="85"/>
        <w:spacing w:line="360" w:lineRule="auto"/>
        <w:ind w:right="422" w:firstLine="422"/>
        <w:jc w:val="left"/>
        <w:rPr>
          <w:color w:val="auto"/>
          <w:sz w:val="21"/>
          <w:szCs w:val="21"/>
          <w:highlight w:val="none"/>
        </w:rPr>
      </w:pPr>
      <w:r>
        <w:rPr>
          <w:color w:val="auto"/>
          <w:sz w:val="21"/>
          <w:szCs w:val="21"/>
          <w:highlight w:val="none"/>
        </w:rPr>
        <w:t>法定代表人（被授权代表）签字</w:t>
      </w:r>
      <w:r>
        <w:rPr>
          <w:rFonts w:hint="eastAsia"/>
          <w:color w:val="auto"/>
          <w:sz w:val="21"/>
          <w:szCs w:val="21"/>
          <w:highlight w:val="none"/>
          <w:lang w:eastAsia="zh-CN"/>
        </w:rPr>
        <w:t>：</w:t>
      </w:r>
    </w:p>
    <w:p w14:paraId="4D250790">
      <w:pPr>
        <w:pStyle w:val="85"/>
        <w:spacing w:line="360" w:lineRule="auto"/>
        <w:ind w:right="422" w:firstLine="422"/>
        <w:jc w:val="left"/>
        <w:rPr>
          <w:color w:val="auto"/>
          <w:sz w:val="21"/>
          <w:szCs w:val="21"/>
          <w:highlight w:val="none"/>
        </w:rPr>
      </w:pPr>
      <w:r>
        <w:rPr>
          <w:color w:val="auto"/>
          <w:sz w:val="21"/>
          <w:szCs w:val="21"/>
          <w:highlight w:val="none"/>
        </w:rPr>
        <w:t>电 话：</w:t>
      </w:r>
    </w:p>
    <w:p w14:paraId="116D6042">
      <w:pPr>
        <w:pStyle w:val="85"/>
        <w:spacing w:line="360" w:lineRule="auto"/>
        <w:ind w:right="422" w:firstLine="422"/>
        <w:jc w:val="left"/>
        <w:rPr>
          <w:color w:val="auto"/>
          <w:sz w:val="21"/>
          <w:szCs w:val="21"/>
          <w:highlight w:val="none"/>
        </w:rPr>
      </w:pPr>
      <w:r>
        <w:rPr>
          <w:color w:val="auto"/>
          <w:sz w:val="21"/>
          <w:szCs w:val="21"/>
          <w:highlight w:val="none"/>
        </w:rPr>
        <w:t>年 月 日</w:t>
      </w:r>
    </w:p>
    <w:p w14:paraId="3F1FF834">
      <w:pPr>
        <w:pStyle w:val="85"/>
        <w:spacing w:line="360" w:lineRule="auto"/>
        <w:ind w:right="422" w:firstLine="422"/>
        <w:jc w:val="left"/>
        <w:rPr>
          <w:color w:val="auto"/>
          <w:sz w:val="21"/>
          <w:szCs w:val="21"/>
          <w:highlight w:val="none"/>
        </w:rPr>
      </w:pPr>
      <w:r>
        <w:rPr>
          <w:color w:val="auto"/>
          <w:sz w:val="21"/>
          <w:szCs w:val="21"/>
          <w:highlight w:val="none"/>
        </w:rPr>
        <w:t>乙 方：</w:t>
      </w:r>
    </w:p>
    <w:p w14:paraId="394CCD45">
      <w:pPr>
        <w:pStyle w:val="85"/>
        <w:spacing w:line="360" w:lineRule="auto"/>
        <w:ind w:right="422" w:firstLine="422"/>
        <w:jc w:val="left"/>
        <w:rPr>
          <w:color w:val="auto"/>
          <w:sz w:val="21"/>
          <w:szCs w:val="21"/>
          <w:highlight w:val="none"/>
        </w:rPr>
      </w:pPr>
      <w:r>
        <w:rPr>
          <w:color w:val="auto"/>
          <w:sz w:val="21"/>
          <w:szCs w:val="21"/>
          <w:highlight w:val="none"/>
        </w:rPr>
        <w:t>单位名称（公章）：</w:t>
      </w:r>
    </w:p>
    <w:p w14:paraId="320528E2">
      <w:pPr>
        <w:pStyle w:val="85"/>
        <w:spacing w:line="360" w:lineRule="auto"/>
        <w:ind w:right="422" w:firstLine="422"/>
        <w:jc w:val="left"/>
        <w:rPr>
          <w:color w:val="auto"/>
          <w:sz w:val="21"/>
          <w:szCs w:val="21"/>
          <w:highlight w:val="none"/>
        </w:rPr>
      </w:pPr>
      <w:r>
        <w:rPr>
          <w:color w:val="auto"/>
          <w:sz w:val="21"/>
          <w:szCs w:val="21"/>
          <w:highlight w:val="none"/>
        </w:rPr>
        <w:t>法定代表人（被授权代表）</w:t>
      </w:r>
      <w:r>
        <w:rPr>
          <w:color w:val="auto"/>
          <w:sz w:val="21"/>
          <w:szCs w:val="21"/>
          <w:highlight w:val="none"/>
        </w:rPr>
        <w:t>签字</w:t>
      </w:r>
      <w:r>
        <w:rPr>
          <w:rFonts w:hint="eastAsia"/>
          <w:color w:val="auto"/>
          <w:sz w:val="21"/>
          <w:szCs w:val="21"/>
          <w:highlight w:val="none"/>
          <w:lang w:eastAsia="zh-CN"/>
        </w:rPr>
        <w:t>：</w:t>
      </w:r>
    </w:p>
    <w:p w14:paraId="2BC1C232">
      <w:pPr>
        <w:pStyle w:val="85"/>
        <w:spacing w:line="360" w:lineRule="auto"/>
        <w:ind w:right="422" w:firstLine="442"/>
        <w:jc w:val="left"/>
        <w:rPr>
          <w:color w:val="auto"/>
          <w:highlight w:val="none"/>
        </w:rPr>
      </w:pPr>
      <w:r>
        <w:rPr>
          <w:color w:val="auto"/>
          <w:highlight w:val="none"/>
        </w:rPr>
        <w:t>电 话：</w:t>
      </w:r>
    </w:p>
    <w:p w14:paraId="74DA563D">
      <w:pPr>
        <w:pStyle w:val="85"/>
        <w:spacing w:line="360" w:lineRule="auto"/>
        <w:ind w:right="422" w:firstLine="422"/>
        <w:jc w:val="left"/>
        <w:rPr>
          <w:color w:val="auto"/>
          <w:sz w:val="21"/>
          <w:szCs w:val="21"/>
          <w:highlight w:val="none"/>
        </w:rPr>
        <w:sectPr>
          <w:type w:val="continuous"/>
          <w:pgSz w:w="11900" w:h="16840"/>
          <w:pgMar w:top="1734" w:right="1791" w:bottom="1734" w:left="2189" w:header="0" w:footer="3" w:gutter="0"/>
          <w:cols w:space="1171" w:num="2"/>
          <w:docGrid w:linePitch="360" w:charSpace="0"/>
        </w:sectPr>
      </w:pPr>
      <w:r>
        <w:rPr>
          <w:color w:val="auto"/>
          <w:sz w:val="21"/>
          <w:szCs w:val="21"/>
          <w:highlight w:val="none"/>
        </w:rPr>
        <w:t>年 月 日</w:t>
      </w:r>
    </w:p>
    <w:bookmarkEnd w:id="7"/>
    <w:p w14:paraId="7F375B39">
      <w:pPr>
        <w:tabs>
          <w:tab w:val="left" w:pos="1260"/>
        </w:tabs>
        <w:autoSpaceDE w:val="0"/>
        <w:autoSpaceDN w:val="0"/>
        <w:adjustRightInd w:val="0"/>
        <w:spacing w:line="360" w:lineRule="auto"/>
        <w:ind w:right="422" w:firstLine="643"/>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第八章 </w:t>
      </w:r>
      <w:bookmarkStart w:id="53" w:name="_Hlk55569782"/>
      <w:r>
        <w:rPr>
          <w:rFonts w:hint="eastAsia" w:cs="宋体" w:asciiTheme="majorEastAsia" w:hAnsiTheme="majorEastAsia" w:eastAsiaTheme="majorEastAsia"/>
          <w:b/>
          <w:color w:val="auto"/>
          <w:kern w:val="0"/>
          <w:sz w:val="32"/>
          <w:szCs w:val="32"/>
          <w:highlight w:val="none"/>
        </w:rPr>
        <w:t>响应</w:t>
      </w:r>
      <w:bookmarkEnd w:id="53"/>
      <w:r>
        <w:rPr>
          <w:rFonts w:hint="eastAsia" w:cs="宋体" w:asciiTheme="majorEastAsia" w:hAnsiTheme="majorEastAsia" w:eastAsiaTheme="majorEastAsia"/>
          <w:b/>
          <w:color w:val="auto"/>
          <w:kern w:val="0"/>
          <w:sz w:val="32"/>
          <w:szCs w:val="32"/>
          <w:highlight w:val="none"/>
        </w:rPr>
        <w:t>文件有关格式</w:t>
      </w:r>
    </w:p>
    <w:p w14:paraId="4142371C">
      <w:pPr>
        <w:pStyle w:val="2"/>
        <w:ind w:right="422"/>
        <w:rPr>
          <w:color w:val="auto"/>
          <w:highlight w:val="none"/>
        </w:rPr>
      </w:pPr>
    </w:p>
    <w:p w14:paraId="6E3727EF">
      <w:pPr>
        <w:spacing w:line="480" w:lineRule="auto"/>
        <w:ind w:right="422" w:firstLine="1080" w:firstLineChars="300"/>
        <w:rPr>
          <w:rFonts w:ascii="宋体" w:hAnsi="宋体" w:cs="宋体"/>
          <w:color w:val="auto"/>
          <w:sz w:val="24"/>
          <w:highlight w:val="none"/>
        </w:rPr>
      </w:pPr>
      <w:r>
        <w:rPr>
          <w:rFonts w:hint="eastAsia" w:ascii="宋体" w:hAnsi="宋体" w:cs="宋体"/>
          <w:color w:val="auto"/>
          <w:sz w:val="36"/>
          <w:szCs w:val="36"/>
          <w:highlight w:val="none"/>
          <w:u w:val="single"/>
        </w:rPr>
        <w:t xml:space="preserve">                   （项目名称） </w:t>
      </w:r>
    </w:p>
    <w:p w14:paraId="6B2328EE">
      <w:pPr>
        <w:spacing w:line="380" w:lineRule="exact"/>
        <w:ind w:right="422" w:firstLine="482"/>
        <w:rPr>
          <w:rFonts w:ascii="宋体" w:hAnsi="宋体" w:cs="宋体"/>
          <w:color w:val="auto"/>
          <w:sz w:val="24"/>
          <w:highlight w:val="none"/>
        </w:rPr>
      </w:pPr>
    </w:p>
    <w:p w14:paraId="4AD19FEF">
      <w:pPr>
        <w:spacing w:line="380" w:lineRule="exact"/>
        <w:ind w:right="422" w:firstLine="482"/>
        <w:rPr>
          <w:rFonts w:ascii="宋体" w:hAnsi="宋体" w:cs="宋体"/>
          <w:color w:val="auto"/>
          <w:sz w:val="24"/>
          <w:highlight w:val="none"/>
        </w:rPr>
      </w:pPr>
    </w:p>
    <w:p w14:paraId="314AAA21">
      <w:pPr>
        <w:spacing w:line="380" w:lineRule="exact"/>
        <w:ind w:right="422" w:firstLine="482"/>
        <w:rPr>
          <w:rFonts w:ascii="宋体" w:hAnsi="宋体" w:cs="宋体"/>
          <w:color w:val="auto"/>
          <w:sz w:val="24"/>
          <w:highlight w:val="none"/>
        </w:rPr>
      </w:pPr>
    </w:p>
    <w:p w14:paraId="1E317AB8">
      <w:pPr>
        <w:spacing w:line="380" w:lineRule="exact"/>
        <w:ind w:right="422" w:firstLine="482"/>
        <w:rPr>
          <w:rFonts w:ascii="宋体" w:hAnsi="宋体" w:cs="宋体"/>
          <w:color w:val="auto"/>
          <w:sz w:val="24"/>
          <w:highlight w:val="none"/>
        </w:rPr>
      </w:pPr>
    </w:p>
    <w:p w14:paraId="24C2F208">
      <w:pPr>
        <w:spacing w:line="380" w:lineRule="exact"/>
        <w:ind w:right="422" w:firstLine="960"/>
        <w:jc w:val="center"/>
        <w:rPr>
          <w:rFonts w:ascii="宋体" w:hAnsi="宋体" w:cs="宋体"/>
          <w:b/>
          <w:bCs/>
          <w:color w:val="auto"/>
          <w:sz w:val="48"/>
          <w:szCs w:val="48"/>
          <w:highlight w:val="none"/>
        </w:rPr>
      </w:pPr>
    </w:p>
    <w:p w14:paraId="138B9D9C">
      <w:pPr>
        <w:spacing w:line="380" w:lineRule="exact"/>
        <w:ind w:right="422" w:firstLine="960"/>
        <w:jc w:val="center"/>
        <w:rPr>
          <w:rFonts w:ascii="宋体" w:hAnsi="宋体" w:cs="宋体"/>
          <w:b/>
          <w:bCs/>
          <w:color w:val="auto"/>
          <w:sz w:val="48"/>
          <w:szCs w:val="48"/>
          <w:highlight w:val="none"/>
        </w:rPr>
      </w:pPr>
    </w:p>
    <w:p w14:paraId="2F9A89AD">
      <w:pPr>
        <w:spacing w:line="380" w:lineRule="exact"/>
        <w:ind w:right="422" w:firstLine="960"/>
        <w:jc w:val="center"/>
        <w:rPr>
          <w:rFonts w:ascii="宋体" w:hAnsi="宋体" w:cs="宋体"/>
          <w:b/>
          <w:bCs/>
          <w:color w:val="auto"/>
          <w:sz w:val="48"/>
          <w:szCs w:val="48"/>
          <w:highlight w:val="none"/>
        </w:rPr>
      </w:pPr>
    </w:p>
    <w:p w14:paraId="75930776">
      <w:pPr>
        <w:spacing w:line="480" w:lineRule="auto"/>
        <w:ind w:right="422" w:firstLine="964"/>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竞争性谈判响应文件</w:t>
      </w:r>
    </w:p>
    <w:p w14:paraId="08125C77">
      <w:pPr>
        <w:spacing w:line="380" w:lineRule="exact"/>
        <w:ind w:right="422" w:firstLine="482"/>
        <w:rPr>
          <w:rFonts w:ascii="宋体" w:hAnsi="宋体" w:cs="宋体"/>
          <w:color w:val="auto"/>
          <w:sz w:val="24"/>
          <w:highlight w:val="none"/>
        </w:rPr>
      </w:pPr>
    </w:p>
    <w:p w14:paraId="581188FA">
      <w:pPr>
        <w:spacing w:line="380" w:lineRule="exact"/>
        <w:ind w:right="422" w:firstLine="482"/>
        <w:rPr>
          <w:rFonts w:ascii="宋体" w:hAnsi="宋体" w:cs="宋体"/>
          <w:color w:val="auto"/>
          <w:sz w:val="24"/>
          <w:highlight w:val="none"/>
        </w:rPr>
      </w:pPr>
    </w:p>
    <w:p w14:paraId="128C6C11">
      <w:pPr>
        <w:spacing w:line="380" w:lineRule="exact"/>
        <w:ind w:right="422" w:firstLine="482"/>
        <w:rPr>
          <w:rFonts w:ascii="宋体" w:hAnsi="宋体" w:cs="宋体"/>
          <w:color w:val="auto"/>
          <w:sz w:val="24"/>
          <w:highlight w:val="none"/>
        </w:rPr>
      </w:pPr>
    </w:p>
    <w:p w14:paraId="295982BB">
      <w:pPr>
        <w:spacing w:line="380" w:lineRule="exact"/>
        <w:ind w:right="422" w:firstLine="482"/>
        <w:rPr>
          <w:rFonts w:ascii="宋体" w:hAnsi="宋体" w:cs="宋体"/>
          <w:color w:val="auto"/>
          <w:sz w:val="24"/>
          <w:highlight w:val="none"/>
        </w:rPr>
      </w:pPr>
    </w:p>
    <w:p w14:paraId="6D8553C6">
      <w:pPr>
        <w:spacing w:line="380" w:lineRule="exact"/>
        <w:ind w:right="422" w:firstLine="482"/>
        <w:rPr>
          <w:rFonts w:ascii="宋体" w:hAnsi="宋体" w:cs="宋体"/>
          <w:color w:val="auto"/>
          <w:sz w:val="24"/>
          <w:highlight w:val="none"/>
        </w:rPr>
      </w:pPr>
    </w:p>
    <w:p w14:paraId="18C38592">
      <w:pPr>
        <w:spacing w:line="380" w:lineRule="exact"/>
        <w:ind w:right="422" w:firstLine="482"/>
        <w:rPr>
          <w:rFonts w:ascii="宋体" w:hAnsi="宋体" w:cs="宋体"/>
          <w:color w:val="auto"/>
          <w:sz w:val="24"/>
          <w:highlight w:val="none"/>
        </w:rPr>
      </w:pPr>
    </w:p>
    <w:p w14:paraId="2B4EE18F">
      <w:pPr>
        <w:spacing w:line="380" w:lineRule="exact"/>
        <w:ind w:right="422" w:firstLine="482"/>
        <w:rPr>
          <w:rFonts w:ascii="宋体" w:hAnsi="宋体" w:cs="宋体"/>
          <w:color w:val="auto"/>
          <w:sz w:val="24"/>
          <w:highlight w:val="none"/>
        </w:rPr>
      </w:pPr>
    </w:p>
    <w:p w14:paraId="6F3F4084">
      <w:pPr>
        <w:spacing w:after="120"/>
        <w:ind w:left="63" w:right="422" w:firstLine="340" w:firstLineChars="100"/>
        <w:rPr>
          <w:rFonts w:ascii="宋体" w:hAnsi="Times New Roman" w:eastAsia="宋体" w:cs="Times New Roman"/>
          <w:color w:val="auto"/>
          <w:kern w:val="0"/>
          <w:sz w:val="34"/>
          <w:szCs w:val="20"/>
          <w:highlight w:val="none"/>
        </w:rPr>
      </w:pPr>
    </w:p>
    <w:p w14:paraId="1D99408D">
      <w:pPr>
        <w:spacing w:line="380" w:lineRule="exact"/>
        <w:ind w:right="422" w:firstLine="482"/>
        <w:rPr>
          <w:rFonts w:ascii="宋体" w:hAnsi="宋体" w:cs="宋体"/>
          <w:color w:val="auto"/>
          <w:sz w:val="24"/>
          <w:highlight w:val="none"/>
        </w:rPr>
      </w:pPr>
    </w:p>
    <w:p w14:paraId="5383F8A5">
      <w:pPr>
        <w:spacing w:line="380" w:lineRule="exact"/>
        <w:ind w:right="422" w:firstLine="482"/>
        <w:rPr>
          <w:rFonts w:ascii="宋体" w:hAnsi="宋体" w:cs="宋体"/>
          <w:color w:val="auto"/>
          <w:sz w:val="24"/>
          <w:highlight w:val="none"/>
        </w:rPr>
      </w:pPr>
    </w:p>
    <w:p w14:paraId="6423A143">
      <w:pPr>
        <w:spacing w:line="480" w:lineRule="auto"/>
        <w:ind w:right="422" w:firstLine="1680" w:firstLineChars="600"/>
        <w:rPr>
          <w:rFonts w:ascii="宋体" w:hAnsi="宋体" w:cs="宋体"/>
          <w:color w:val="auto"/>
          <w:sz w:val="24"/>
          <w:highlight w:val="none"/>
        </w:rPr>
      </w:pPr>
      <w:r>
        <w:rPr>
          <w:rFonts w:hint="eastAsia" w:ascii="宋体" w:hAnsi="宋体" w:cs="宋体"/>
          <w:color w:val="auto"/>
          <w:sz w:val="28"/>
          <w:szCs w:val="28"/>
          <w:highlight w:val="none"/>
        </w:rPr>
        <w:t>供应商：（全称并加盖公章）</w:t>
      </w:r>
    </w:p>
    <w:p w14:paraId="1EADE311">
      <w:pPr>
        <w:spacing w:line="480" w:lineRule="auto"/>
        <w:ind w:right="422" w:firstLine="1680" w:firstLineChars="600"/>
        <w:rPr>
          <w:rFonts w:ascii="宋体" w:hAnsi="宋体" w:cs="宋体"/>
          <w:b/>
          <w:bCs/>
          <w:color w:val="auto"/>
          <w:sz w:val="28"/>
          <w:szCs w:val="28"/>
          <w:highlight w:val="none"/>
        </w:rPr>
      </w:pPr>
      <w:r>
        <w:rPr>
          <w:rFonts w:hint="eastAsia" w:ascii="宋体" w:hAnsi="宋体" w:cs="宋体"/>
          <w:color w:val="auto"/>
          <w:sz w:val="28"/>
          <w:szCs w:val="28"/>
          <w:highlight w:val="none"/>
        </w:rPr>
        <w:t>法定代表人或委托代理人（签字）：</w:t>
      </w:r>
    </w:p>
    <w:p w14:paraId="33AA8385">
      <w:pPr>
        <w:spacing w:line="480" w:lineRule="auto"/>
        <w:ind w:right="422" w:firstLine="1680" w:firstLineChars="600"/>
        <w:rPr>
          <w:rFonts w:ascii="宋体" w:hAnsi="宋体" w:cs="宋体"/>
          <w:color w:val="auto"/>
          <w:sz w:val="24"/>
          <w:highlight w:val="none"/>
        </w:rPr>
      </w:pPr>
      <w:r>
        <w:rPr>
          <w:rFonts w:hint="eastAsia" w:ascii="宋体" w:hAnsi="宋体" w:cs="宋体"/>
          <w:color w:val="auto"/>
          <w:sz w:val="28"/>
          <w:szCs w:val="28"/>
          <w:highlight w:val="none"/>
        </w:rPr>
        <w:t>日    期：年 月 日</w:t>
      </w:r>
    </w:p>
    <w:p w14:paraId="59272F62">
      <w:pPr>
        <w:pStyle w:val="25"/>
        <w:ind w:right="422" w:firstLine="340"/>
        <w:rPr>
          <w:color w:val="auto"/>
          <w:highlight w:val="none"/>
        </w:rPr>
      </w:pPr>
    </w:p>
    <w:p w14:paraId="0DF2CE6C">
      <w:pPr>
        <w:pStyle w:val="13"/>
        <w:ind w:left="420" w:right="422" w:firstLine="480"/>
        <w:rPr>
          <w:rFonts w:hint="default"/>
          <w:color w:val="auto"/>
          <w:highlight w:val="none"/>
          <w:lang w:eastAsia="zh-CN"/>
        </w:rPr>
      </w:pPr>
    </w:p>
    <w:p w14:paraId="3F700FF4">
      <w:pPr>
        <w:pStyle w:val="13"/>
        <w:ind w:left="420" w:right="422" w:firstLine="480"/>
        <w:rPr>
          <w:rFonts w:hint="default"/>
          <w:color w:val="auto"/>
          <w:highlight w:val="none"/>
          <w:lang w:eastAsia="zh-CN"/>
        </w:rPr>
      </w:pPr>
    </w:p>
    <w:p w14:paraId="469F0DE7">
      <w:pPr>
        <w:pStyle w:val="64"/>
        <w:numPr>
          <w:ilvl w:val="0"/>
          <w:numId w:val="0"/>
        </w:numPr>
        <w:tabs>
          <w:tab w:val="left" w:pos="660"/>
        </w:tabs>
        <w:snapToGrid w:val="0"/>
        <w:spacing w:before="0" w:line="400" w:lineRule="exact"/>
        <w:ind w:right="422"/>
        <w:rPr>
          <w:rFonts w:cs="黑体" w:asciiTheme="minorEastAsia" w:hAnsiTheme="minorEastAsia" w:eastAsiaTheme="minorEastAsia"/>
          <w:color w:val="auto"/>
          <w:kern w:val="2"/>
          <w:sz w:val="28"/>
          <w:szCs w:val="28"/>
          <w:highlight w:val="none"/>
          <w:lang w:val="zh-CN"/>
        </w:rPr>
      </w:pPr>
      <w:bookmarkStart w:id="54" w:name="_Hlk61874509"/>
      <w:r>
        <w:rPr>
          <w:rFonts w:hint="eastAsia" w:cs="黑体" w:asciiTheme="minorEastAsia" w:hAnsiTheme="minorEastAsia" w:eastAsiaTheme="minorEastAsia"/>
          <w:color w:val="auto"/>
          <w:kern w:val="2"/>
          <w:sz w:val="28"/>
          <w:szCs w:val="28"/>
          <w:highlight w:val="none"/>
          <w:lang w:val="zh-CN"/>
        </w:rPr>
        <w:t>一、供应商应答索引表</w:t>
      </w:r>
    </w:p>
    <w:bookmarkEnd w:id="54"/>
    <w:tbl>
      <w:tblPr>
        <w:tblStyle w:val="26"/>
        <w:tblW w:w="8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245"/>
        <w:gridCol w:w="1312"/>
        <w:gridCol w:w="1313"/>
        <w:gridCol w:w="1618"/>
      </w:tblGrid>
      <w:tr w14:paraId="495A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68" w:type="dxa"/>
            <w:vAlign w:val="center"/>
          </w:tcPr>
          <w:p w14:paraId="62FF5498">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245" w:type="dxa"/>
            <w:vAlign w:val="center"/>
          </w:tcPr>
          <w:p w14:paraId="53360AC6">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  目</w:t>
            </w:r>
          </w:p>
        </w:tc>
        <w:tc>
          <w:tcPr>
            <w:tcW w:w="1312" w:type="dxa"/>
            <w:vAlign w:val="center"/>
          </w:tcPr>
          <w:p w14:paraId="01B7B7DC">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供应商应答</w:t>
            </w:r>
          </w:p>
          <w:p w14:paraId="5454D33F">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（有/没有）</w:t>
            </w:r>
          </w:p>
        </w:tc>
        <w:tc>
          <w:tcPr>
            <w:tcW w:w="1313" w:type="dxa"/>
            <w:vAlign w:val="center"/>
          </w:tcPr>
          <w:p w14:paraId="6088F09A">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响应文件中所在页码</w:t>
            </w:r>
          </w:p>
        </w:tc>
        <w:tc>
          <w:tcPr>
            <w:tcW w:w="1618" w:type="dxa"/>
            <w:vAlign w:val="center"/>
          </w:tcPr>
          <w:p w14:paraId="2AFD0D95">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p>
        </w:tc>
      </w:tr>
      <w:tr w14:paraId="2AFB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7A5189D6">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45" w:type="dxa"/>
            <w:vAlign w:val="center"/>
          </w:tcPr>
          <w:p w14:paraId="639672A8">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投标人应答索引表</w:t>
            </w:r>
          </w:p>
        </w:tc>
        <w:tc>
          <w:tcPr>
            <w:tcW w:w="1312" w:type="dxa"/>
            <w:vAlign w:val="center"/>
          </w:tcPr>
          <w:p w14:paraId="791D6549">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677AF5C7">
            <w:pPr>
              <w:snapToGrid w:val="0"/>
              <w:spacing w:line="400" w:lineRule="exact"/>
              <w:rPr>
                <w:rFonts w:hint="eastAsia" w:ascii="宋体" w:hAnsi="宋体" w:eastAsia="宋体" w:cs="宋体"/>
                <w:color w:val="auto"/>
                <w:szCs w:val="21"/>
                <w:highlight w:val="none"/>
              </w:rPr>
            </w:pPr>
          </w:p>
        </w:tc>
        <w:tc>
          <w:tcPr>
            <w:tcW w:w="1618" w:type="dxa"/>
            <w:vAlign w:val="center"/>
          </w:tcPr>
          <w:p w14:paraId="7E8BFA4B">
            <w:pPr>
              <w:snapToGrid w:val="0"/>
              <w:spacing w:line="400" w:lineRule="exact"/>
              <w:rPr>
                <w:rFonts w:hint="eastAsia" w:ascii="宋体" w:hAnsi="宋体" w:eastAsia="宋体" w:cs="宋体"/>
                <w:color w:val="auto"/>
                <w:szCs w:val="21"/>
                <w:highlight w:val="none"/>
              </w:rPr>
            </w:pPr>
          </w:p>
        </w:tc>
      </w:tr>
      <w:tr w14:paraId="26685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3921505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45" w:type="dxa"/>
            <w:vAlign w:val="center"/>
          </w:tcPr>
          <w:p w14:paraId="1AD9F838">
            <w:pPr>
              <w:pStyle w:val="17"/>
              <w:ind w:right="422" w:rightChars="0"/>
              <w:jc w:val="left"/>
              <w:rPr>
                <w:rFonts w:hint="eastAsia" w:ascii="宋体" w:hAnsi="宋体" w:eastAsia="宋体" w:cs="宋体"/>
                <w:color w:val="auto"/>
                <w:kern w:val="0"/>
                <w:sz w:val="21"/>
                <w:szCs w:val="21"/>
                <w:highlight w:val="none"/>
              </w:rPr>
            </w:pPr>
            <w:r>
              <w:rPr>
                <w:rFonts w:hint="eastAsia"/>
                <w:color w:val="auto"/>
                <w:kern w:val="0"/>
                <w:highlight w:val="none"/>
              </w:rPr>
              <w:t>报价一览表</w:t>
            </w:r>
          </w:p>
        </w:tc>
        <w:tc>
          <w:tcPr>
            <w:tcW w:w="1312" w:type="dxa"/>
            <w:vAlign w:val="center"/>
          </w:tcPr>
          <w:p w14:paraId="30C88283">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043706F9">
            <w:pPr>
              <w:snapToGrid w:val="0"/>
              <w:spacing w:line="400" w:lineRule="exact"/>
              <w:rPr>
                <w:rFonts w:hint="eastAsia" w:ascii="宋体" w:hAnsi="宋体" w:eastAsia="宋体" w:cs="宋体"/>
                <w:color w:val="auto"/>
                <w:szCs w:val="21"/>
                <w:highlight w:val="none"/>
              </w:rPr>
            </w:pPr>
          </w:p>
        </w:tc>
        <w:tc>
          <w:tcPr>
            <w:tcW w:w="1618" w:type="dxa"/>
            <w:vAlign w:val="center"/>
          </w:tcPr>
          <w:p w14:paraId="33CDA67E">
            <w:pPr>
              <w:snapToGrid w:val="0"/>
              <w:spacing w:line="400" w:lineRule="exact"/>
              <w:rPr>
                <w:rFonts w:hint="eastAsia" w:ascii="宋体" w:hAnsi="宋体" w:eastAsia="宋体" w:cs="宋体"/>
                <w:color w:val="auto"/>
                <w:szCs w:val="21"/>
                <w:highlight w:val="none"/>
              </w:rPr>
            </w:pPr>
          </w:p>
        </w:tc>
      </w:tr>
      <w:tr w14:paraId="3951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79A3F843">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245" w:type="dxa"/>
            <w:vAlign w:val="center"/>
          </w:tcPr>
          <w:p w14:paraId="1897BF19">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报价函</w:t>
            </w:r>
          </w:p>
        </w:tc>
        <w:tc>
          <w:tcPr>
            <w:tcW w:w="1312" w:type="dxa"/>
            <w:vAlign w:val="center"/>
          </w:tcPr>
          <w:p w14:paraId="38402689">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477D7612">
            <w:pPr>
              <w:snapToGrid w:val="0"/>
              <w:spacing w:line="400" w:lineRule="exact"/>
              <w:rPr>
                <w:rFonts w:hint="eastAsia" w:ascii="宋体" w:hAnsi="宋体" w:eastAsia="宋体" w:cs="宋体"/>
                <w:color w:val="auto"/>
                <w:szCs w:val="21"/>
                <w:highlight w:val="none"/>
              </w:rPr>
            </w:pPr>
          </w:p>
        </w:tc>
        <w:tc>
          <w:tcPr>
            <w:tcW w:w="1618" w:type="dxa"/>
            <w:vAlign w:val="center"/>
          </w:tcPr>
          <w:p w14:paraId="48CAE1EA">
            <w:pPr>
              <w:snapToGrid w:val="0"/>
              <w:spacing w:line="400" w:lineRule="exact"/>
              <w:rPr>
                <w:rFonts w:hint="eastAsia" w:ascii="宋体" w:hAnsi="宋体" w:eastAsia="宋体" w:cs="宋体"/>
                <w:color w:val="auto"/>
                <w:szCs w:val="21"/>
                <w:highlight w:val="none"/>
              </w:rPr>
            </w:pPr>
          </w:p>
        </w:tc>
      </w:tr>
      <w:tr w14:paraId="0CFEC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2" w:hRule="exact"/>
          <w:jc w:val="center"/>
        </w:trPr>
        <w:tc>
          <w:tcPr>
            <w:tcW w:w="468" w:type="dxa"/>
            <w:vAlign w:val="center"/>
          </w:tcPr>
          <w:p w14:paraId="120834BB">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245" w:type="dxa"/>
            <w:vAlign w:val="center"/>
          </w:tcPr>
          <w:p w14:paraId="39E11513">
            <w:pPr>
              <w:pStyle w:val="17"/>
              <w:ind w:right="422" w:rightChars="0"/>
              <w:jc w:val="left"/>
              <w:rPr>
                <w:rFonts w:hint="eastAsia" w:ascii="宋体" w:hAnsi="宋体" w:eastAsia="宋体" w:cs="宋体"/>
                <w:color w:val="auto"/>
                <w:kern w:val="0"/>
                <w:sz w:val="21"/>
                <w:szCs w:val="21"/>
                <w:highlight w:val="none"/>
              </w:rPr>
            </w:pPr>
            <w:r>
              <w:rPr>
                <w:rFonts w:hint="eastAsia"/>
                <w:color w:val="auto"/>
                <w:highlight w:val="none"/>
                <w:lang w:val="zh-CN"/>
              </w:rPr>
              <w:t>法定代表人（单位负责人）</w:t>
            </w:r>
            <w:r>
              <w:rPr>
                <w:color w:val="auto"/>
                <w:highlight w:val="none"/>
                <w:lang w:val="zh-CN"/>
              </w:rPr>
              <w:t>资</w:t>
            </w:r>
            <w:r>
              <w:rPr>
                <w:rFonts w:hint="eastAsia"/>
                <w:color w:val="auto"/>
                <w:highlight w:val="none"/>
                <w:lang w:val="zh-CN"/>
              </w:rPr>
              <w:t>格</w:t>
            </w:r>
            <w:r>
              <w:rPr>
                <w:color w:val="auto"/>
                <w:highlight w:val="none"/>
                <w:lang w:val="zh-CN"/>
              </w:rPr>
              <w:t>证</w:t>
            </w:r>
            <w:r>
              <w:rPr>
                <w:rFonts w:hint="eastAsia"/>
                <w:color w:val="auto"/>
                <w:highlight w:val="none"/>
                <w:lang w:val="zh-CN"/>
              </w:rPr>
              <w:t>明</w:t>
            </w:r>
            <w:r>
              <w:rPr>
                <w:color w:val="auto"/>
                <w:highlight w:val="none"/>
                <w:lang w:val="zh-CN"/>
              </w:rPr>
              <w:t>书</w:t>
            </w:r>
          </w:p>
        </w:tc>
        <w:tc>
          <w:tcPr>
            <w:tcW w:w="1312" w:type="dxa"/>
            <w:vAlign w:val="center"/>
          </w:tcPr>
          <w:p w14:paraId="3E15C60F">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3E906B70">
            <w:pPr>
              <w:snapToGrid w:val="0"/>
              <w:spacing w:line="400" w:lineRule="exact"/>
              <w:rPr>
                <w:rFonts w:hint="eastAsia" w:ascii="宋体" w:hAnsi="宋体" w:eastAsia="宋体" w:cs="宋体"/>
                <w:color w:val="auto"/>
                <w:szCs w:val="21"/>
                <w:highlight w:val="none"/>
              </w:rPr>
            </w:pPr>
          </w:p>
        </w:tc>
        <w:tc>
          <w:tcPr>
            <w:tcW w:w="1618" w:type="dxa"/>
            <w:vAlign w:val="center"/>
          </w:tcPr>
          <w:p w14:paraId="207614E0">
            <w:pPr>
              <w:snapToGrid w:val="0"/>
              <w:spacing w:line="400" w:lineRule="exact"/>
              <w:rPr>
                <w:rFonts w:hint="eastAsia" w:ascii="宋体" w:hAnsi="宋体" w:eastAsia="宋体" w:cs="宋体"/>
                <w:color w:val="auto"/>
                <w:szCs w:val="21"/>
                <w:highlight w:val="none"/>
              </w:rPr>
            </w:pPr>
          </w:p>
        </w:tc>
      </w:tr>
      <w:tr w14:paraId="454B7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441521C">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245" w:type="dxa"/>
            <w:vAlign w:val="center"/>
          </w:tcPr>
          <w:p w14:paraId="684AFFE7">
            <w:pPr>
              <w:pStyle w:val="17"/>
              <w:ind w:right="422" w:rightChars="0"/>
              <w:jc w:val="left"/>
              <w:rPr>
                <w:rFonts w:hint="eastAsia" w:ascii="宋体" w:hAnsi="宋体" w:eastAsia="宋体" w:cs="宋体"/>
                <w:color w:val="auto"/>
                <w:kern w:val="0"/>
                <w:sz w:val="21"/>
                <w:szCs w:val="21"/>
                <w:highlight w:val="none"/>
              </w:rPr>
            </w:pPr>
            <w:r>
              <w:rPr>
                <w:rFonts w:hint="eastAsia"/>
                <w:color w:val="auto"/>
                <w:kern w:val="0"/>
                <w:highlight w:val="none"/>
              </w:rPr>
              <w:t>法定代表人（单位负责人）授权书</w:t>
            </w:r>
          </w:p>
        </w:tc>
        <w:tc>
          <w:tcPr>
            <w:tcW w:w="1312" w:type="dxa"/>
            <w:vAlign w:val="center"/>
          </w:tcPr>
          <w:p w14:paraId="20A40D7C">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1FE5724C">
            <w:pPr>
              <w:snapToGrid w:val="0"/>
              <w:spacing w:line="400" w:lineRule="exact"/>
              <w:rPr>
                <w:rFonts w:hint="eastAsia" w:ascii="宋体" w:hAnsi="宋体" w:eastAsia="宋体" w:cs="宋体"/>
                <w:color w:val="auto"/>
                <w:szCs w:val="21"/>
                <w:highlight w:val="none"/>
              </w:rPr>
            </w:pPr>
          </w:p>
        </w:tc>
        <w:tc>
          <w:tcPr>
            <w:tcW w:w="1618" w:type="dxa"/>
            <w:vAlign w:val="center"/>
          </w:tcPr>
          <w:p w14:paraId="0B5EC629">
            <w:pPr>
              <w:snapToGrid w:val="0"/>
              <w:spacing w:line="400" w:lineRule="exact"/>
              <w:rPr>
                <w:rFonts w:hint="eastAsia" w:ascii="宋体" w:hAnsi="宋体" w:eastAsia="宋体" w:cs="宋体"/>
                <w:color w:val="auto"/>
                <w:szCs w:val="21"/>
                <w:highlight w:val="none"/>
              </w:rPr>
            </w:pPr>
          </w:p>
        </w:tc>
      </w:tr>
      <w:tr w14:paraId="2E9F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7F213080">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245" w:type="dxa"/>
            <w:vAlign w:val="center"/>
          </w:tcPr>
          <w:p w14:paraId="34D5F944">
            <w:pPr>
              <w:pStyle w:val="17"/>
              <w:ind w:right="422" w:rightChars="0"/>
              <w:jc w:val="left"/>
              <w:rPr>
                <w:rFonts w:hint="eastAsia" w:ascii="宋体" w:hAnsi="宋体" w:eastAsia="宋体" w:cs="宋体"/>
                <w:color w:val="auto"/>
                <w:kern w:val="0"/>
                <w:sz w:val="21"/>
                <w:szCs w:val="21"/>
                <w:highlight w:val="none"/>
              </w:rPr>
            </w:pPr>
            <w:r>
              <w:rPr>
                <w:rFonts w:hint="eastAsia"/>
                <w:color w:val="auto"/>
                <w:highlight w:val="none"/>
              </w:rPr>
              <w:t>谈判承诺函</w:t>
            </w:r>
          </w:p>
        </w:tc>
        <w:tc>
          <w:tcPr>
            <w:tcW w:w="1312" w:type="dxa"/>
            <w:vAlign w:val="center"/>
          </w:tcPr>
          <w:p w14:paraId="644218DC">
            <w:pPr>
              <w:snapToGrid w:val="0"/>
              <w:spacing w:line="400" w:lineRule="exact"/>
              <w:jc w:val="center"/>
              <w:rPr>
                <w:rFonts w:hint="eastAsia" w:ascii="宋体" w:hAnsi="宋体" w:eastAsia="宋体" w:cs="宋体"/>
                <w:color w:val="auto"/>
                <w:szCs w:val="21"/>
                <w:highlight w:val="none"/>
              </w:rPr>
            </w:pPr>
          </w:p>
        </w:tc>
        <w:tc>
          <w:tcPr>
            <w:tcW w:w="1313" w:type="dxa"/>
            <w:vAlign w:val="center"/>
          </w:tcPr>
          <w:p w14:paraId="645BB7F4">
            <w:pPr>
              <w:snapToGrid w:val="0"/>
              <w:spacing w:line="400" w:lineRule="exact"/>
              <w:rPr>
                <w:rFonts w:hint="eastAsia" w:ascii="宋体" w:hAnsi="宋体" w:eastAsia="宋体" w:cs="宋体"/>
                <w:color w:val="auto"/>
                <w:szCs w:val="21"/>
                <w:highlight w:val="none"/>
              </w:rPr>
            </w:pPr>
          </w:p>
        </w:tc>
        <w:tc>
          <w:tcPr>
            <w:tcW w:w="1618" w:type="dxa"/>
            <w:vAlign w:val="center"/>
          </w:tcPr>
          <w:p w14:paraId="5AC79290">
            <w:pPr>
              <w:snapToGrid w:val="0"/>
              <w:spacing w:line="400" w:lineRule="exact"/>
              <w:rPr>
                <w:rFonts w:hint="eastAsia" w:ascii="宋体" w:hAnsi="宋体" w:eastAsia="宋体" w:cs="宋体"/>
                <w:color w:val="auto"/>
                <w:szCs w:val="21"/>
                <w:highlight w:val="none"/>
              </w:rPr>
            </w:pPr>
          </w:p>
        </w:tc>
      </w:tr>
      <w:tr w14:paraId="4D3E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1385C2">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4245" w:type="dxa"/>
            <w:vAlign w:val="center"/>
          </w:tcPr>
          <w:p w14:paraId="08E9CD69">
            <w:pPr>
              <w:pStyle w:val="17"/>
              <w:ind w:right="422" w:rightChars="0"/>
              <w:jc w:val="left"/>
              <w:rPr>
                <w:rFonts w:hint="eastAsia" w:ascii="宋体" w:hAnsi="宋体" w:eastAsia="宋体" w:cs="宋体"/>
                <w:color w:val="auto"/>
                <w:kern w:val="0"/>
                <w:sz w:val="21"/>
                <w:szCs w:val="21"/>
                <w:highlight w:val="none"/>
              </w:rPr>
            </w:pPr>
            <w:r>
              <w:rPr>
                <w:rFonts w:hint="eastAsia"/>
                <w:color w:val="auto"/>
                <w:kern w:val="0"/>
                <w:highlight w:val="none"/>
              </w:rPr>
              <w:t>禹州市政府采购供应商信用承诺函</w:t>
            </w:r>
          </w:p>
        </w:tc>
        <w:tc>
          <w:tcPr>
            <w:tcW w:w="1312" w:type="dxa"/>
            <w:vAlign w:val="center"/>
          </w:tcPr>
          <w:p w14:paraId="20C95AEE">
            <w:pPr>
              <w:jc w:val="center"/>
              <w:rPr>
                <w:rFonts w:hint="eastAsia" w:ascii="宋体" w:hAnsi="宋体" w:eastAsia="宋体" w:cs="宋体"/>
                <w:color w:val="auto"/>
                <w:szCs w:val="21"/>
                <w:highlight w:val="none"/>
              </w:rPr>
            </w:pPr>
          </w:p>
        </w:tc>
        <w:tc>
          <w:tcPr>
            <w:tcW w:w="1313" w:type="dxa"/>
            <w:vAlign w:val="center"/>
          </w:tcPr>
          <w:p w14:paraId="7F073D9C">
            <w:pPr>
              <w:snapToGrid w:val="0"/>
              <w:spacing w:line="400" w:lineRule="exact"/>
              <w:rPr>
                <w:rFonts w:hint="eastAsia" w:ascii="宋体" w:hAnsi="宋体" w:eastAsia="宋体" w:cs="宋体"/>
                <w:color w:val="auto"/>
                <w:szCs w:val="21"/>
                <w:highlight w:val="none"/>
              </w:rPr>
            </w:pPr>
          </w:p>
        </w:tc>
        <w:tc>
          <w:tcPr>
            <w:tcW w:w="1618" w:type="dxa"/>
            <w:vAlign w:val="center"/>
          </w:tcPr>
          <w:p w14:paraId="32135BB7">
            <w:pPr>
              <w:snapToGrid w:val="0"/>
              <w:spacing w:line="400" w:lineRule="exact"/>
              <w:rPr>
                <w:rFonts w:hint="eastAsia" w:ascii="宋体" w:hAnsi="宋体" w:eastAsia="宋体" w:cs="宋体"/>
                <w:color w:val="auto"/>
                <w:szCs w:val="21"/>
                <w:highlight w:val="none"/>
              </w:rPr>
            </w:pPr>
          </w:p>
        </w:tc>
      </w:tr>
      <w:tr w14:paraId="6E5F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3B8BABD">
            <w:pPr>
              <w:adjustRightInd w:val="0"/>
              <w:snapToGri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4245" w:type="dxa"/>
            <w:vAlign w:val="center"/>
          </w:tcPr>
          <w:p w14:paraId="6D0A610B">
            <w:pPr>
              <w:pStyle w:val="17"/>
              <w:ind w:right="422" w:rightChars="0"/>
              <w:jc w:val="left"/>
              <w:rPr>
                <w:rFonts w:hint="eastAsia" w:ascii="宋体" w:hAnsi="宋体" w:eastAsia="宋体" w:cs="宋体"/>
                <w:bCs/>
                <w:color w:val="auto"/>
                <w:kern w:val="0"/>
                <w:sz w:val="21"/>
                <w:szCs w:val="21"/>
                <w:highlight w:val="none"/>
              </w:rPr>
            </w:pPr>
            <w:r>
              <w:rPr>
                <w:rFonts w:hint="eastAsia"/>
                <w:color w:val="auto"/>
                <w:highlight w:val="none"/>
                <w:lang w:val="zh-CN"/>
              </w:rPr>
              <w:t>联合体协议</w:t>
            </w:r>
          </w:p>
        </w:tc>
        <w:tc>
          <w:tcPr>
            <w:tcW w:w="1312" w:type="dxa"/>
            <w:vAlign w:val="center"/>
          </w:tcPr>
          <w:p w14:paraId="10BFFEE5">
            <w:pPr>
              <w:jc w:val="center"/>
              <w:rPr>
                <w:rFonts w:hint="eastAsia" w:ascii="宋体" w:hAnsi="宋体" w:eastAsia="宋体" w:cs="宋体"/>
                <w:color w:val="auto"/>
                <w:szCs w:val="21"/>
                <w:highlight w:val="none"/>
              </w:rPr>
            </w:pPr>
          </w:p>
        </w:tc>
        <w:tc>
          <w:tcPr>
            <w:tcW w:w="1313" w:type="dxa"/>
            <w:vAlign w:val="center"/>
          </w:tcPr>
          <w:p w14:paraId="5324079B">
            <w:pPr>
              <w:snapToGrid w:val="0"/>
              <w:spacing w:line="400" w:lineRule="exact"/>
              <w:rPr>
                <w:rFonts w:hint="eastAsia" w:ascii="宋体" w:hAnsi="宋体" w:eastAsia="宋体" w:cs="宋体"/>
                <w:color w:val="auto"/>
                <w:szCs w:val="21"/>
                <w:highlight w:val="none"/>
              </w:rPr>
            </w:pPr>
          </w:p>
        </w:tc>
        <w:tc>
          <w:tcPr>
            <w:tcW w:w="1618" w:type="dxa"/>
            <w:vAlign w:val="center"/>
          </w:tcPr>
          <w:p w14:paraId="54E92576">
            <w:pPr>
              <w:snapToGrid w:val="0"/>
              <w:spacing w:line="400" w:lineRule="exact"/>
              <w:rPr>
                <w:rFonts w:hint="eastAsia" w:ascii="宋体" w:hAnsi="宋体" w:eastAsia="宋体" w:cs="宋体"/>
                <w:color w:val="auto"/>
                <w:szCs w:val="21"/>
                <w:highlight w:val="none"/>
              </w:rPr>
            </w:pPr>
          </w:p>
        </w:tc>
      </w:tr>
      <w:tr w14:paraId="24DB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B15D1A0">
            <w:pPr>
              <w:adjustRightInd w:val="0"/>
              <w:snapToGrid w:val="0"/>
              <w:spacing w:line="400" w:lineRule="exact"/>
              <w:jc w:val="center"/>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w:t>
            </w:r>
          </w:p>
        </w:tc>
        <w:tc>
          <w:tcPr>
            <w:tcW w:w="4245" w:type="dxa"/>
            <w:vAlign w:val="center"/>
          </w:tcPr>
          <w:p w14:paraId="38336A0F">
            <w:pPr>
              <w:pStyle w:val="17"/>
              <w:ind w:right="422" w:rightChars="0"/>
              <w:jc w:val="left"/>
              <w:rPr>
                <w:rFonts w:hint="eastAsia" w:ascii="宋体" w:hAnsi="宋体" w:eastAsia="宋体" w:cs="宋体"/>
                <w:bCs/>
                <w:color w:val="auto"/>
                <w:sz w:val="21"/>
                <w:szCs w:val="21"/>
                <w:highlight w:val="none"/>
                <w:lang w:val="zh-CN"/>
              </w:rPr>
            </w:pPr>
            <w:r>
              <w:rPr>
                <w:rFonts w:hint="eastAsia"/>
                <w:color w:val="auto"/>
                <w:highlight w:val="none"/>
                <w:lang w:val="zh-CN"/>
              </w:rPr>
              <w:t>投标人与参加本项目投标的其他供应商之间，单位负责人不为同一人并且不存在直接控股、管理关系承诺函</w:t>
            </w:r>
          </w:p>
        </w:tc>
        <w:tc>
          <w:tcPr>
            <w:tcW w:w="1312" w:type="dxa"/>
            <w:vAlign w:val="center"/>
          </w:tcPr>
          <w:p w14:paraId="3687331E">
            <w:pPr>
              <w:jc w:val="center"/>
              <w:rPr>
                <w:rFonts w:hint="eastAsia" w:ascii="宋体" w:hAnsi="宋体" w:eastAsia="宋体" w:cs="宋体"/>
                <w:color w:val="auto"/>
                <w:szCs w:val="21"/>
                <w:highlight w:val="none"/>
              </w:rPr>
            </w:pPr>
          </w:p>
        </w:tc>
        <w:tc>
          <w:tcPr>
            <w:tcW w:w="1313" w:type="dxa"/>
            <w:vAlign w:val="center"/>
          </w:tcPr>
          <w:p w14:paraId="21191587">
            <w:pPr>
              <w:snapToGrid w:val="0"/>
              <w:spacing w:line="400" w:lineRule="exact"/>
              <w:rPr>
                <w:rFonts w:hint="eastAsia" w:ascii="宋体" w:hAnsi="宋体" w:eastAsia="宋体" w:cs="宋体"/>
                <w:color w:val="auto"/>
                <w:szCs w:val="21"/>
                <w:highlight w:val="none"/>
              </w:rPr>
            </w:pPr>
          </w:p>
        </w:tc>
        <w:tc>
          <w:tcPr>
            <w:tcW w:w="1618" w:type="dxa"/>
            <w:vAlign w:val="center"/>
          </w:tcPr>
          <w:p w14:paraId="35347557">
            <w:pPr>
              <w:snapToGrid w:val="0"/>
              <w:spacing w:line="400" w:lineRule="exact"/>
              <w:rPr>
                <w:rFonts w:hint="eastAsia" w:ascii="宋体" w:hAnsi="宋体" w:eastAsia="宋体" w:cs="宋体"/>
                <w:color w:val="auto"/>
                <w:szCs w:val="21"/>
                <w:highlight w:val="none"/>
              </w:rPr>
            </w:pPr>
          </w:p>
        </w:tc>
      </w:tr>
      <w:tr w14:paraId="771A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401AA71">
            <w:pPr>
              <w:adjustRightInd w:val="0"/>
              <w:snapToGrid w:val="0"/>
              <w:spacing w:line="400" w:lineRule="exact"/>
              <w:jc w:val="center"/>
              <w:textAlignment w:val="baseline"/>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p>
        </w:tc>
        <w:tc>
          <w:tcPr>
            <w:tcW w:w="4245" w:type="dxa"/>
            <w:vAlign w:val="center"/>
          </w:tcPr>
          <w:p w14:paraId="12B5A891">
            <w:pPr>
              <w:pStyle w:val="17"/>
              <w:ind w:right="422" w:rightChars="0"/>
              <w:jc w:val="left"/>
              <w:rPr>
                <w:rFonts w:hint="eastAsia" w:ascii="宋体" w:hAnsi="宋体" w:eastAsia="宋体" w:cs="宋体"/>
                <w:bCs/>
                <w:color w:val="auto"/>
                <w:sz w:val="21"/>
                <w:szCs w:val="21"/>
                <w:highlight w:val="none"/>
                <w:lang w:val="zh-CN"/>
              </w:rPr>
            </w:pPr>
            <w:r>
              <w:rPr>
                <w:rFonts w:hint="eastAsia"/>
                <w:color w:val="auto"/>
                <w:highlight w:val="none"/>
                <w:lang w:val="zh-CN"/>
              </w:rPr>
              <w:t>投标人未为本项目提供整体设计、规范编制或者项目管理、监理、检测等服务承诺函</w:t>
            </w:r>
          </w:p>
        </w:tc>
        <w:tc>
          <w:tcPr>
            <w:tcW w:w="1312" w:type="dxa"/>
            <w:vAlign w:val="center"/>
          </w:tcPr>
          <w:p w14:paraId="2D2ED5A3">
            <w:pPr>
              <w:jc w:val="center"/>
              <w:rPr>
                <w:rFonts w:hint="eastAsia" w:ascii="宋体" w:hAnsi="宋体" w:eastAsia="宋体" w:cs="宋体"/>
                <w:color w:val="auto"/>
                <w:szCs w:val="21"/>
                <w:highlight w:val="none"/>
              </w:rPr>
            </w:pPr>
          </w:p>
        </w:tc>
        <w:tc>
          <w:tcPr>
            <w:tcW w:w="1313" w:type="dxa"/>
            <w:vAlign w:val="center"/>
          </w:tcPr>
          <w:p w14:paraId="43B23C76">
            <w:pPr>
              <w:snapToGrid w:val="0"/>
              <w:spacing w:line="400" w:lineRule="exact"/>
              <w:rPr>
                <w:rFonts w:hint="eastAsia" w:ascii="宋体" w:hAnsi="宋体" w:eastAsia="宋体" w:cs="宋体"/>
                <w:color w:val="auto"/>
                <w:szCs w:val="21"/>
                <w:highlight w:val="none"/>
              </w:rPr>
            </w:pPr>
          </w:p>
        </w:tc>
        <w:tc>
          <w:tcPr>
            <w:tcW w:w="1618" w:type="dxa"/>
            <w:vAlign w:val="center"/>
          </w:tcPr>
          <w:p w14:paraId="7DCF6C09">
            <w:pPr>
              <w:snapToGrid w:val="0"/>
              <w:spacing w:line="400" w:lineRule="exact"/>
              <w:rPr>
                <w:rFonts w:hint="eastAsia" w:ascii="宋体" w:hAnsi="宋体" w:eastAsia="宋体" w:cs="宋体"/>
                <w:color w:val="auto"/>
                <w:szCs w:val="21"/>
                <w:highlight w:val="none"/>
              </w:rPr>
            </w:pPr>
          </w:p>
        </w:tc>
      </w:tr>
      <w:tr w14:paraId="53F2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A818093">
            <w:pPr>
              <w:adjustRightInd w:val="0"/>
              <w:snapToGrid w:val="0"/>
              <w:spacing w:line="400" w:lineRule="exact"/>
              <w:jc w:val="center"/>
              <w:textAlignment w:val="baseline"/>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w:t>
            </w:r>
          </w:p>
        </w:tc>
        <w:tc>
          <w:tcPr>
            <w:tcW w:w="4245" w:type="dxa"/>
            <w:vAlign w:val="center"/>
          </w:tcPr>
          <w:p w14:paraId="573BAF04">
            <w:pPr>
              <w:pStyle w:val="17"/>
              <w:ind w:right="422" w:rightChars="0"/>
              <w:jc w:val="left"/>
              <w:rPr>
                <w:rFonts w:hint="eastAsia" w:ascii="宋体" w:hAnsi="宋体" w:eastAsia="宋体" w:cs="宋体"/>
                <w:bCs/>
                <w:color w:val="auto"/>
                <w:sz w:val="21"/>
                <w:szCs w:val="21"/>
                <w:highlight w:val="none"/>
                <w:lang w:val="zh-CN"/>
              </w:rPr>
            </w:pPr>
            <w:r>
              <w:rPr>
                <w:rFonts w:hint="eastAsia"/>
                <w:color w:val="auto"/>
                <w:kern w:val="0"/>
                <w:highlight w:val="none"/>
              </w:rPr>
              <w:t>投标分项报价表</w:t>
            </w:r>
          </w:p>
        </w:tc>
        <w:tc>
          <w:tcPr>
            <w:tcW w:w="1312" w:type="dxa"/>
            <w:vAlign w:val="center"/>
          </w:tcPr>
          <w:p w14:paraId="3005A842">
            <w:pPr>
              <w:jc w:val="center"/>
              <w:rPr>
                <w:rFonts w:hint="eastAsia" w:ascii="宋体" w:hAnsi="宋体" w:eastAsia="宋体" w:cs="宋体"/>
                <w:color w:val="auto"/>
                <w:szCs w:val="21"/>
                <w:highlight w:val="none"/>
              </w:rPr>
            </w:pPr>
          </w:p>
        </w:tc>
        <w:tc>
          <w:tcPr>
            <w:tcW w:w="1313" w:type="dxa"/>
            <w:vAlign w:val="center"/>
          </w:tcPr>
          <w:p w14:paraId="0F44497B">
            <w:pPr>
              <w:snapToGrid w:val="0"/>
              <w:spacing w:line="400" w:lineRule="exact"/>
              <w:rPr>
                <w:rFonts w:hint="eastAsia" w:ascii="宋体" w:hAnsi="宋体" w:eastAsia="宋体" w:cs="宋体"/>
                <w:color w:val="auto"/>
                <w:szCs w:val="21"/>
                <w:highlight w:val="none"/>
              </w:rPr>
            </w:pPr>
          </w:p>
        </w:tc>
        <w:tc>
          <w:tcPr>
            <w:tcW w:w="1618" w:type="dxa"/>
            <w:vAlign w:val="center"/>
          </w:tcPr>
          <w:p w14:paraId="1D5E8FF9">
            <w:pPr>
              <w:snapToGrid w:val="0"/>
              <w:spacing w:line="400" w:lineRule="exact"/>
              <w:rPr>
                <w:rFonts w:hint="eastAsia" w:ascii="宋体" w:hAnsi="宋体" w:eastAsia="宋体" w:cs="宋体"/>
                <w:color w:val="auto"/>
                <w:szCs w:val="21"/>
                <w:highlight w:val="none"/>
              </w:rPr>
            </w:pPr>
          </w:p>
        </w:tc>
      </w:tr>
      <w:tr w14:paraId="236E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460D4FB7">
            <w:pPr>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4245" w:type="dxa"/>
            <w:tcBorders>
              <w:top w:val="double" w:color="auto" w:sz="4" w:space="0"/>
            </w:tcBorders>
            <w:vAlign w:val="center"/>
          </w:tcPr>
          <w:p w14:paraId="6B9A5036">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技术方案（实施方案）</w:t>
            </w:r>
          </w:p>
        </w:tc>
        <w:tc>
          <w:tcPr>
            <w:tcW w:w="1312" w:type="dxa"/>
            <w:tcBorders>
              <w:top w:val="double" w:color="auto" w:sz="4" w:space="0"/>
            </w:tcBorders>
            <w:vAlign w:val="center"/>
          </w:tcPr>
          <w:p w14:paraId="6F4F1B27">
            <w:pPr>
              <w:jc w:val="center"/>
              <w:rPr>
                <w:rFonts w:hint="eastAsia" w:ascii="宋体" w:hAnsi="宋体" w:eastAsia="宋体" w:cs="宋体"/>
                <w:color w:val="auto"/>
                <w:szCs w:val="21"/>
                <w:highlight w:val="none"/>
              </w:rPr>
            </w:pPr>
          </w:p>
        </w:tc>
        <w:tc>
          <w:tcPr>
            <w:tcW w:w="1313" w:type="dxa"/>
            <w:tcBorders>
              <w:top w:val="double" w:color="auto" w:sz="4" w:space="0"/>
            </w:tcBorders>
            <w:vAlign w:val="center"/>
          </w:tcPr>
          <w:p w14:paraId="3BCBB68C">
            <w:pPr>
              <w:snapToGrid w:val="0"/>
              <w:spacing w:line="400" w:lineRule="exact"/>
              <w:rPr>
                <w:rFonts w:hint="eastAsia" w:ascii="宋体" w:hAnsi="宋体" w:eastAsia="宋体" w:cs="宋体"/>
                <w:color w:val="auto"/>
                <w:szCs w:val="21"/>
                <w:highlight w:val="none"/>
              </w:rPr>
            </w:pPr>
          </w:p>
        </w:tc>
        <w:tc>
          <w:tcPr>
            <w:tcW w:w="1618" w:type="dxa"/>
            <w:tcBorders>
              <w:top w:val="double" w:color="auto" w:sz="4" w:space="0"/>
            </w:tcBorders>
            <w:vAlign w:val="center"/>
          </w:tcPr>
          <w:p w14:paraId="4DA53898">
            <w:pPr>
              <w:snapToGrid w:val="0"/>
              <w:spacing w:line="400" w:lineRule="exact"/>
              <w:rPr>
                <w:rFonts w:hint="eastAsia" w:ascii="宋体" w:hAnsi="宋体" w:eastAsia="宋体" w:cs="宋体"/>
                <w:color w:val="auto"/>
                <w:szCs w:val="21"/>
                <w:highlight w:val="none"/>
              </w:rPr>
            </w:pPr>
          </w:p>
        </w:tc>
      </w:tr>
      <w:tr w14:paraId="1208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5EE7C45">
            <w:pPr>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4245" w:type="dxa"/>
            <w:vAlign w:val="center"/>
          </w:tcPr>
          <w:p w14:paraId="1B8C1731">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后期服务承诺</w:t>
            </w:r>
          </w:p>
        </w:tc>
        <w:tc>
          <w:tcPr>
            <w:tcW w:w="1312" w:type="dxa"/>
            <w:vAlign w:val="center"/>
          </w:tcPr>
          <w:p w14:paraId="3226987C">
            <w:pPr>
              <w:jc w:val="center"/>
              <w:rPr>
                <w:rFonts w:hint="eastAsia" w:ascii="宋体" w:hAnsi="宋体" w:eastAsia="宋体" w:cs="宋体"/>
                <w:color w:val="auto"/>
                <w:szCs w:val="21"/>
                <w:highlight w:val="none"/>
              </w:rPr>
            </w:pPr>
          </w:p>
        </w:tc>
        <w:tc>
          <w:tcPr>
            <w:tcW w:w="1313" w:type="dxa"/>
            <w:tcBorders>
              <w:top w:val="single" w:color="auto" w:sz="4" w:space="0"/>
            </w:tcBorders>
            <w:vAlign w:val="center"/>
          </w:tcPr>
          <w:p w14:paraId="33251B1E">
            <w:pPr>
              <w:snapToGrid w:val="0"/>
              <w:spacing w:line="400" w:lineRule="exact"/>
              <w:rPr>
                <w:rFonts w:hint="eastAsia" w:ascii="宋体" w:hAnsi="宋体" w:eastAsia="宋体" w:cs="宋体"/>
                <w:color w:val="auto"/>
                <w:szCs w:val="21"/>
                <w:highlight w:val="none"/>
              </w:rPr>
            </w:pPr>
          </w:p>
        </w:tc>
        <w:tc>
          <w:tcPr>
            <w:tcW w:w="1618" w:type="dxa"/>
            <w:tcBorders>
              <w:top w:val="single" w:color="auto" w:sz="4" w:space="0"/>
            </w:tcBorders>
            <w:vAlign w:val="center"/>
          </w:tcPr>
          <w:p w14:paraId="56BD19F9">
            <w:pPr>
              <w:snapToGrid w:val="0"/>
              <w:spacing w:line="400" w:lineRule="exact"/>
              <w:rPr>
                <w:rFonts w:hint="eastAsia" w:ascii="宋体" w:hAnsi="宋体" w:eastAsia="宋体" w:cs="宋体"/>
                <w:color w:val="auto"/>
                <w:szCs w:val="21"/>
                <w:highlight w:val="none"/>
              </w:rPr>
            </w:pPr>
          </w:p>
        </w:tc>
      </w:tr>
      <w:tr w14:paraId="1213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20A1C0">
            <w:pPr>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4245" w:type="dxa"/>
            <w:vAlign w:val="center"/>
          </w:tcPr>
          <w:p w14:paraId="5FF7D342">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业绩情况表</w:t>
            </w:r>
          </w:p>
        </w:tc>
        <w:tc>
          <w:tcPr>
            <w:tcW w:w="1312" w:type="dxa"/>
            <w:vAlign w:val="center"/>
          </w:tcPr>
          <w:p w14:paraId="4B45E864">
            <w:pPr>
              <w:jc w:val="center"/>
              <w:rPr>
                <w:rFonts w:hint="eastAsia" w:ascii="宋体" w:hAnsi="宋体" w:eastAsia="宋体" w:cs="宋体"/>
                <w:color w:val="auto"/>
                <w:szCs w:val="21"/>
                <w:highlight w:val="none"/>
              </w:rPr>
            </w:pPr>
          </w:p>
        </w:tc>
        <w:tc>
          <w:tcPr>
            <w:tcW w:w="1313" w:type="dxa"/>
            <w:vAlign w:val="center"/>
          </w:tcPr>
          <w:p w14:paraId="445BAFBE">
            <w:pPr>
              <w:snapToGrid w:val="0"/>
              <w:spacing w:line="400" w:lineRule="exact"/>
              <w:rPr>
                <w:rFonts w:hint="eastAsia" w:ascii="宋体" w:hAnsi="宋体" w:eastAsia="宋体" w:cs="宋体"/>
                <w:color w:val="auto"/>
                <w:szCs w:val="21"/>
                <w:highlight w:val="none"/>
              </w:rPr>
            </w:pPr>
          </w:p>
        </w:tc>
        <w:tc>
          <w:tcPr>
            <w:tcW w:w="1618" w:type="dxa"/>
            <w:vAlign w:val="center"/>
          </w:tcPr>
          <w:p w14:paraId="7BCD771B">
            <w:pPr>
              <w:snapToGrid w:val="0"/>
              <w:spacing w:line="400" w:lineRule="exact"/>
              <w:rPr>
                <w:rFonts w:hint="eastAsia" w:ascii="宋体" w:hAnsi="宋体" w:eastAsia="宋体" w:cs="宋体"/>
                <w:color w:val="auto"/>
                <w:szCs w:val="21"/>
                <w:highlight w:val="none"/>
              </w:rPr>
            </w:pPr>
          </w:p>
        </w:tc>
      </w:tr>
      <w:tr w14:paraId="7BF3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0AB527">
            <w:pPr>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4245" w:type="dxa"/>
            <w:vAlign w:val="center"/>
          </w:tcPr>
          <w:p w14:paraId="3C1E6F88">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中小企业声明函</w:t>
            </w:r>
          </w:p>
        </w:tc>
        <w:tc>
          <w:tcPr>
            <w:tcW w:w="1312" w:type="dxa"/>
            <w:vAlign w:val="center"/>
          </w:tcPr>
          <w:p w14:paraId="3BEFCDD2">
            <w:pPr>
              <w:jc w:val="center"/>
              <w:rPr>
                <w:rFonts w:hint="eastAsia" w:ascii="宋体" w:hAnsi="宋体" w:eastAsia="宋体" w:cs="宋体"/>
                <w:color w:val="auto"/>
                <w:szCs w:val="21"/>
                <w:highlight w:val="none"/>
              </w:rPr>
            </w:pPr>
          </w:p>
        </w:tc>
        <w:tc>
          <w:tcPr>
            <w:tcW w:w="1313" w:type="dxa"/>
            <w:vAlign w:val="center"/>
          </w:tcPr>
          <w:p w14:paraId="4351A948">
            <w:pPr>
              <w:snapToGrid w:val="0"/>
              <w:spacing w:line="400" w:lineRule="exact"/>
              <w:rPr>
                <w:rFonts w:hint="eastAsia" w:ascii="宋体" w:hAnsi="宋体" w:eastAsia="宋体" w:cs="宋体"/>
                <w:color w:val="auto"/>
                <w:szCs w:val="21"/>
                <w:highlight w:val="none"/>
              </w:rPr>
            </w:pPr>
          </w:p>
        </w:tc>
        <w:tc>
          <w:tcPr>
            <w:tcW w:w="1618" w:type="dxa"/>
            <w:vAlign w:val="center"/>
          </w:tcPr>
          <w:p w14:paraId="562C936E">
            <w:pPr>
              <w:snapToGrid w:val="0"/>
              <w:spacing w:line="400" w:lineRule="exact"/>
              <w:rPr>
                <w:rFonts w:hint="eastAsia" w:ascii="宋体" w:hAnsi="宋体" w:eastAsia="宋体" w:cs="宋体"/>
                <w:color w:val="auto"/>
                <w:szCs w:val="21"/>
                <w:highlight w:val="none"/>
              </w:rPr>
            </w:pPr>
          </w:p>
        </w:tc>
      </w:tr>
      <w:tr w14:paraId="6DBB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36C5CB6">
            <w:pPr>
              <w:adjustRightInd w:val="0"/>
              <w:snapToGri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4245" w:type="dxa"/>
            <w:vAlign w:val="center"/>
          </w:tcPr>
          <w:p w14:paraId="00C37818">
            <w:pPr>
              <w:pStyle w:val="17"/>
              <w:ind w:right="422" w:rightChars="0"/>
              <w:jc w:val="left"/>
              <w:rPr>
                <w:rFonts w:hint="eastAsia" w:ascii="宋体" w:hAnsi="宋体" w:eastAsia="宋体" w:cs="宋体"/>
                <w:bCs/>
                <w:color w:val="auto"/>
                <w:kern w:val="0"/>
                <w:sz w:val="21"/>
                <w:szCs w:val="21"/>
                <w:highlight w:val="none"/>
              </w:rPr>
            </w:pPr>
            <w:r>
              <w:rPr>
                <w:rFonts w:hint="eastAsia"/>
                <w:color w:val="auto"/>
                <w:highlight w:val="none"/>
                <w:lang w:val="zh-CN"/>
              </w:rPr>
              <w:t>残疾人福利性单位声明函</w:t>
            </w:r>
          </w:p>
        </w:tc>
        <w:tc>
          <w:tcPr>
            <w:tcW w:w="1312" w:type="dxa"/>
            <w:vAlign w:val="center"/>
          </w:tcPr>
          <w:p w14:paraId="616F1909">
            <w:pPr>
              <w:jc w:val="center"/>
              <w:rPr>
                <w:rFonts w:hint="eastAsia" w:ascii="宋体" w:hAnsi="宋体" w:eastAsia="宋体" w:cs="宋体"/>
                <w:color w:val="auto"/>
                <w:szCs w:val="21"/>
                <w:highlight w:val="none"/>
              </w:rPr>
            </w:pPr>
          </w:p>
        </w:tc>
        <w:tc>
          <w:tcPr>
            <w:tcW w:w="1313" w:type="dxa"/>
            <w:vAlign w:val="center"/>
          </w:tcPr>
          <w:p w14:paraId="5273B868">
            <w:pPr>
              <w:snapToGrid w:val="0"/>
              <w:spacing w:line="400" w:lineRule="exact"/>
              <w:rPr>
                <w:rFonts w:hint="eastAsia" w:ascii="宋体" w:hAnsi="宋体" w:eastAsia="宋体" w:cs="宋体"/>
                <w:color w:val="auto"/>
                <w:szCs w:val="21"/>
                <w:highlight w:val="none"/>
              </w:rPr>
            </w:pPr>
          </w:p>
        </w:tc>
        <w:tc>
          <w:tcPr>
            <w:tcW w:w="1618" w:type="dxa"/>
            <w:vAlign w:val="center"/>
          </w:tcPr>
          <w:p w14:paraId="693EC8A5">
            <w:pPr>
              <w:snapToGrid w:val="0"/>
              <w:spacing w:line="400" w:lineRule="exact"/>
              <w:rPr>
                <w:rFonts w:hint="eastAsia" w:ascii="宋体" w:hAnsi="宋体" w:eastAsia="宋体" w:cs="宋体"/>
                <w:color w:val="auto"/>
                <w:szCs w:val="21"/>
                <w:highlight w:val="none"/>
              </w:rPr>
            </w:pPr>
          </w:p>
        </w:tc>
      </w:tr>
      <w:tr w14:paraId="68B7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shd w:val="clear" w:color="auto" w:fill="auto"/>
            <w:vAlign w:val="center"/>
          </w:tcPr>
          <w:p w14:paraId="5E0E89F7">
            <w:pPr>
              <w:adjustRightInd w:val="0"/>
              <w:snapToGrid w:val="0"/>
              <w:spacing w:line="400" w:lineRule="exact"/>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17</w:t>
            </w:r>
          </w:p>
        </w:tc>
        <w:tc>
          <w:tcPr>
            <w:tcW w:w="4245" w:type="dxa"/>
            <w:vAlign w:val="center"/>
          </w:tcPr>
          <w:p w14:paraId="4334A70E">
            <w:pPr>
              <w:pStyle w:val="17"/>
              <w:ind w:right="422" w:rightChars="0"/>
              <w:jc w:val="left"/>
              <w:rPr>
                <w:rFonts w:hint="eastAsia" w:ascii="宋体" w:hAnsi="宋体" w:eastAsia="宋体" w:cs="宋体"/>
                <w:bCs/>
                <w:color w:val="auto"/>
                <w:kern w:val="0"/>
                <w:sz w:val="21"/>
                <w:szCs w:val="21"/>
                <w:highlight w:val="none"/>
              </w:rPr>
            </w:pPr>
            <w:r>
              <w:rPr>
                <w:rFonts w:hint="eastAsia"/>
                <w:color w:val="auto"/>
                <w:kern w:val="0"/>
                <w:highlight w:val="none"/>
              </w:rPr>
              <w:t>监狱企业证明文件</w:t>
            </w:r>
          </w:p>
        </w:tc>
        <w:tc>
          <w:tcPr>
            <w:tcW w:w="1312" w:type="dxa"/>
            <w:vAlign w:val="center"/>
          </w:tcPr>
          <w:p w14:paraId="2806D64A">
            <w:pPr>
              <w:jc w:val="center"/>
              <w:rPr>
                <w:rFonts w:hint="eastAsia" w:ascii="宋体" w:hAnsi="宋体" w:eastAsia="宋体" w:cs="宋体"/>
                <w:color w:val="auto"/>
                <w:szCs w:val="21"/>
                <w:highlight w:val="none"/>
              </w:rPr>
            </w:pPr>
          </w:p>
        </w:tc>
        <w:tc>
          <w:tcPr>
            <w:tcW w:w="1313" w:type="dxa"/>
            <w:vAlign w:val="center"/>
          </w:tcPr>
          <w:p w14:paraId="1E31B6AE">
            <w:pPr>
              <w:snapToGrid w:val="0"/>
              <w:spacing w:line="400" w:lineRule="exact"/>
              <w:rPr>
                <w:rFonts w:hint="eastAsia" w:ascii="宋体" w:hAnsi="宋体" w:eastAsia="宋体" w:cs="宋体"/>
                <w:color w:val="auto"/>
                <w:szCs w:val="21"/>
                <w:highlight w:val="none"/>
              </w:rPr>
            </w:pPr>
          </w:p>
        </w:tc>
        <w:tc>
          <w:tcPr>
            <w:tcW w:w="1618" w:type="dxa"/>
            <w:vAlign w:val="center"/>
          </w:tcPr>
          <w:p w14:paraId="63231C56">
            <w:pPr>
              <w:snapToGrid w:val="0"/>
              <w:spacing w:line="400" w:lineRule="exact"/>
              <w:rPr>
                <w:rFonts w:hint="eastAsia" w:ascii="宋体" w:hAnsi="宋体" w:eastAsia="宋体" w:cs="宋体"/>
                <w:color w:val="auto"/>
                <w:szCs w:val="21"/>
                <w:highlight w:val="none"/>
              </w:rPr>
            </w:pPr>
          </w:p>
        </w:tc>
      </w:tr>
      <w:tr w14:paraId="21123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shd w:val="clear" w:color="auto" w:fill="auto"/>
            <w:vAlign w:val="center"/>
          </w:tcPr>
          <w:p w14:paraId="7D534022">
            <w:pPr>
              <w:adjustRightInd w:val="0"/>
              <w:snapToGrid w:val="0"/>
              <w:spacing w:line="400" w:lineRule="exact"/>
              <w:jc w:val="center"/>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18</w:t>
            </w:r>
          </w:p>
        </w:tc>
        <w:tc>
          <w:tcPr>
            <w:tcW w:w="4245" w:type="dxa"/>
            <w:vAlign w:val="center"/>
          </w:tcPr>
          <w:p w14:paraId="02AE0078">
            <w:pPr>
              <w:pStyle w:val="17"/>
              <w:kinsoku w:val="0"/>
              <w:overflowPunct w:val="0"/>
              <w:autoSpaceDE w:val="0"/>
              <w:autoSpaceDN w:val="0"/>
              <w:spacing w:line="32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其它资料</w:t>
            </w:r>
          </w:p>
        </w:tc>
        <w:tc>
          <w:tcPr>
            <w:tcW w:w="1312" w:type="dxa"/>
            <w:vAlign w:val="center"/>
          </w:tcPr>
          <w:p w14:paraId="7E05C233">
            <w:pPr>
              <w:jc w:val="center"/>
              <w:rPr>
                <w:rFonts w:hint="eastAsia" w:ascii="宋体" w:hAnsi="宋体" w:eastAsia="宋体" w:cs="宋体"/>
                <w:color w:val="auto"/>
                <w:szCs w:val="21"/>
                <w:highlight w:val="none"/>
              </w:rPr>
            </w:pPr>
          </w:p>
        </w:tc>
        <w:tc>
          <w:tcPr>
            <w:tcW w:w="1313" w:type="dxa"/>
            <w:vAlign w:val="center"/>
          </w:tcPr>
          <w:p w14:paraId="63D0DE8B">
            <w:pPr>
              <w:snapToGrid w:val="0"/>
              <w:spacing w:line="400" w:lineRule="exact"/>
              <w:rPr>
                <w:rFonts w:hint="eastAsia" w:ascii="宋体" w:hAnsi="宋体" w:eastAsia="宋体" w:cs="宋体"/>
                <w:color w:val="auto"/>
                <w:szCs w:val="21"/>
                <w:highlight w:val="none"/>
              </w:rPr>
            </w:pPr>
          </w:p>
        </w:tc>
        <w:tc>
          <w:tcPr>
            <w:tcW w:w="1618" w:type="dxa"/>
            <w:vAlign w:val="center"/>
          </w:tcPr>
          <w:p w14:paraId="08018BA0">
            <w:pPr>
              <w:snapToGrid w:val="0"/>
              <w:spacing w:line="400" w:lineRule="exact"/>
              <w:rPr>
                <w:rFonts w:hint="eastAsia" w:ascii="宋体" w:hAnsi="宋体" w:eastAsia="宋体" w:cs="宋体"/>
                <w:color w:val="auto"/>
                <w:szCs w:val="21"/>
                <w:highlight w:val="none"/>
              </w:rPr>
            </w:pPr>
          </w:p>
        </w:tc>
      </w:tr>
    </w:tbl>
    <w:p w14:paraId="33340380">
      <w:pPr>
        <w:tabs>
          <w:tab w:val="left" w:pos="1260"/>
        </w:tabs>
        <w:autoSpaceDE w:val="0"/>
        <w:autoSpaceDN w:val="0"/>
        <w:adjustRightInd w:val="0"/>
        <w:spacing w:line="360" w:lineRule="auto"/>
        <w:ind w:left="424" w:leftChars="202" w:right="422" w:firstLine="482"/>
        <w:contextualSpacing/>
        <w:rPr>
          <w:rFonts w:ascii="宋体" w:hAnsi="Calibri" w:eastAsia="宋体" w:cs="Times New Roman"/>
          <w:color w:val="auto"/>
          <w:sz w:val="24"/>
          <w:szCs w:val="24"/>
          <w:highlight w:val="none"/>
        </w:rPr>
      </w:pPr>
    </w:p>
    <w:p w14:paraId="007AC999">
      <w:pPr>
        <w:pStyle w:val="25"/>
        <w:ind w:right="422" w:firstLine="340"/>
        <w:rPr>
          <w:color w:val="auto"/>
          <w:highlight w:val="none"/>
        </w:rPr>
      </w:pPr>
    </w:p>
    <w:p w14:paraId="165FA8D7">
      <w:pPr>
        <w:ind w:right="422"/>
        <w:rPr>
          <w:color w:val="auto"/>
          <w:highlight w:val="none"/>
        </w:rPr>
      </w:pPr>
    </w:p>
    <w:p w14:paraId="16317F1E">
      <w:pPr>
        <w:pStyle w:val="2"/>
        <w:rPr>
          <w:color w:val="auto"/>
          <w:highlight w:val="none"/>
        </w:rPr>
      </w:pPr>
    </w:p>
    <w:p w14:paraId="2BD3FF05">
      <w:pPr>
        <w:autoSpaceDE w:val="0"/>
        <w:autoSpaceDN w:val="0"/>
        <w:adjustRightInd w:val="0"/>
        <w:spacing w:line="360" w:lineRule="auto"/>
        <w:ind w:right="422" w:firstLine="562"/>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二、报价一览表</w:t>
      </w:r>
    </w:p>
    <w:p w14:paraId="4BF1F43A">
      <w:pPr>
        <w:spacing w:before="50" w:afterLines="50" w:line="360" w:lineRule="auto"/>
        <w:ind w:right="422" w:firstLine="422"/>
        <w:contextualSpacing/>
        <w:jc w:val="left"/>
        <w:rPr>
          <w:rFonts w:ascii="宋体" w:hAnsi="宋体" w:eastAsia="宋体" w:cs="Times New Roman"/>
          <w:color w:val="auto"/>
          <w:szCs w:val="21"/>
          <w:highlight w:val="none"/>
        </w:rPr>
      </w:pPr>
    </w:p>
    <w:p w14:paraId="61466CD1">
      <w:pPr>
        <w:spacing w:before="50" w:afterLines="50" w:line="360" w:lineRule="auto"/>
        <w:ind w:right="422" w:firstLine="422"/>
        <w:contextualSpacing/>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p>
    <w:p w14:paraId="59D713CB">
      <w:pPr>
        <w:spacing w:line="360" w:lineRule="auto"/>
        <w:ind w:right="422" w:firstLine="422"/>
        <w:contextualSpacing/>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项目名称：                                                   </w:t>
      </w:r>
      <w:r>
        <w:rPr>
          <w:rFonts w:hint="eastAsia" w:ascii="宋体" w:hAnsi="宋体" w:eastAsia="宋体" w:cs="Arial"/>
          <w:color w:val="auto"/>
          <w:szCs w:val="21"/>
          <w:highlight w:val="none"/>
        </w:rPr>
        <w:t>单位：元（人民币）</w:t>
      </w:r>
    </w:p>
    <w:tbl>
      <w:tblPr>
        <w:tblStyle w:val="26"/>
        <w:tblW w:w="9180" w:type="dxa"/>
        <w:tblInd w:w="0" w:type="dxa"/>
        <w:tblLayout w:type="fixed"/>
        <w:tblCellMar>
          <w:top w:w="0" w:type="dxa"/>
          <w:left w:w="108" w:type="dxa"/>
          <w:bottom w:w="0" w:type="dxa"/>
          <w:right w:w="108" w:type="dxa"/>
        </w:tblCellMar>
      </w:tblPr>
      <w:tblGrid>
        <w:gridCol w:w="1051"/>
        <w:gridCol w:w="1751"/>
        <w:gridCol w:w="3685"/>
        <w:gridCol w:w="1843"/>
        <w:gridCol w:w="850"/>
      </w:tblGrid>
      <w:tr w14:paraId="5D66C27D">
        <w:tblPrEx>
          <w:tblCellMar>
            <w:top w:w="0" w:type="dxa"/>
            <w:left w:w="108" w:type="dxa"/>
            <w:bottom w:w="0" w:type="dxa"/>
            <w:right w:w="108" w:type="dxa"/>
          </w:tblCellMar>
        </w:tblPrEx>
        <w:trPr>
          <w:trHeight w:val="851" w:hRule="atLeast"/>
        </w:trPr>
        <w:tc>
          <w:tcPr>
            <w:tcW w:w="1051" w:type="dxa"/>
            <w:tcBorders>
              <w:top w:val="single" w:color="auto" w:sz="6" w:space="0"/>
              <w:left w:val="single" w:color="auto" w:sz="6" w:space="0"/>
              <w:bottom w:val="single" w:color="auto" w:sz="6" w:space="0"/>
              <w:right w:val="single" w:color="auto" w:sz="6" w:space="0"/>
            </w:tcBorders>
            <w:shd w:val="clear" w:color="auto" w:fill="auto"/>
            <w:vAlign w:val="center"/>
          </w:tcPr>
          <w:p w14:paraId="7DC61C6D">
            <w:pPr>
              <w:autoSpaceDE w:val="0"/>
              <w:autoSpaceDN w:val="0"/>
              <w:adjustRightInd w:val="0"/>
              <w:spacing w:line="480" w:lineRule="exact"/>
              <w:ind w:right="422"/>
              <w:jc w:val="both"/>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1751" w:type="dxa"/>
            <w:tcBorders>
              <w:top w:val="single" w:color="auto" w:sz="6" w:space="0"/>
              <w:left w:val="single" w:color="auto" w:sz="6" w:space="0"/>
              <w:bottom w:val="single" w:color="auto" w:sz="6" w:space="0"/>
              <w:right w:val="single" w:color="auto" w:sz="6" w:space="0"/>
            </w:tcBorders>
            <w:shd w:val="clear" w:color="auto" w:fill="auto"/>
            <w:vAlign w:val="center"/>
          </w:tcPr>
          <w:p w14:paraId="1B56B681">
            <w:pPr>
              <w:autoSpaceDE w:val="0"/>
              <w:autoSpaceDN w:val="0"/>
              <w:adjustRightInd w:val="0"/>
              <w:spacing w:line="480" w:lineRule="exact"/>
              <w:ind w:right="422"/>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122DE2D5">
            <w:pPr>
              <w:autoSpaceDE w:val="0"/>
              <w:autoSpaceDN w:val="0"/>
              <w:adjustRightInd w:val="0"/>
              <w:spacing w:line="480" w:lineRule="exact"/>
              <w:ind w:right="422"/>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639E250F">
            <w:pPr>
              <w:autoSpaceDE w:val="0"/>
              <w:autoSpaceDN w:val="0"/>
              <w:adjustRightInd w:val="0"/>
              <w:spacing w:line="480" w:lineRule="exact"/>
              <w:ind w:right="422"/>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6323D53">
            <w:pPr>
              <w:autoSpaceDE w:val="0"/>
              <w:autoSpaceDN w:val="0"/>
              <w:adjustRightInd w:val="0"/>
              <w:spacing w:line="480" w:lineRule="exact"/>
              <w:ind w:right="422"/>
              <w:jc w:val="center"/>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备注</w:t>
            </w:r>
          </w:p>
        </w:tc>
      </w:tr>
      <w:tr w14:paraId="50D77301">
        <w:tblPrEx>
          <w:tblCellMar>
            <w:top w:w="0" w:type="dxa"/>
            <w:left w:w="108" w:type="dxa"/>
            <w:bottom w:w="0" w:type="dxa"/>
            <w:right w:w="108" w:type="dxa"/>
          </w:tblCellMar>
        </w:tblPrEx>
        <w:trPr>
          <w:trHeight w:val="851" w:hRule="atLeast"/>
        </w:trPr>
        <w:tc>
          <w:tcPr>
            <w:tcW w:w="1051" w:type="dxa"/>
            <w:tcBorders>
              <w:top w:val="single" w:color="auto" w:sz="6" w:space="0"/>
              <w:left w:val="single" w:color="auto" w:sz="6" w:space="0"/>
              <w:bottom w:val="single" w:color="auto" w:sz="6" w:space="0"/>
              <w:right w:val="single" w:color="auto" w:sz="6" w:space="0"/>
            </w:tcBorders>
            <w:vAlign w:val="center"/>
          </w:tcPr>
          <w:p w14:paraId="323B2ECE">
            <w:pPr>
              <w:autoSpaceDE w:val="0"/>
              <w:autoSpaceDN w:val="0"/>
              <w:adjustRightInd w:val="0"/>
              <w:spacing w:line="480" w:lineRule="exact"/>
              <w:ind w:right="422" w:firstLine="422"/>
              <w:rPr>
                <w:rFonts w:ascii="宋体" w:hAnsi="宋体" w:eastAsia="宋体" w:cs="Times New Roman"/>
                <w:color w:val="auto"/>
                <w:szCs w:val="21"/>
                <w:highlight w:val="none"/>
              </w:rPr>
            </w:pPr>
          </w:p>
        </w:tc>
        <w:tc>
          <w:tcPr>
            <w:tcW w:w="1751" w:type="dxa"/>
            <w:tcBorders>
              <w:top w:val="single" w:color="auto" w:sz="6" w:space="0"/>
              <w:left w:val="single" w:color="auto" w:sz="6" w:space="0"/>
              <w:bottom w:val="single" w:color="auto" w:sz="6" w:space="0"/>
              <w:right w:val="single" w:color="auto" w:sz="6" w:space="0"/>
            </w:tcBorders>
            <w:vAlign w:val="center"/>
          </w:tcPr>
          <w:p w14:paraId="67F3BE7C">
            <w:pPr>
              <w:autoSpaceDE w:val="0"/>
              <w:autoSpaceDN w:val="0"/>
              <w:adjustRightInd w:val="0"/>
              <w:spacing w:line="480" w:lineRule="exact"/>
              <w:ind w:right="422" w:firstLine="422"/>
              <w:rPr>
                <w:rFonts w:ascii="宋体" w:hAnsi="宋体" w:eastAsia="宋体" w:cs="Times New Roman"/>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3C8C7F8E">
            <w:pPr>
              <w:autoSpaceDE w:val="0"/>
              <w:autoSpaceDN w:val="0"/>
              <w:adjustRightInd w:val="0"/>
              <w:spacing w:line="480" w:lineRule="exact"/>
              <w:ind w:right="422" w:firstLine="42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D34CC6C">
            <w:pPr>
              <w:autoSpaceDE w:val="0"/>
              <w:autoSpaceDN w:val="0"/>
              <w:adjustRightInd w:val="0"/>
              <w:spacing w:line="480" w:lineRule="exact"/>
              <w:ind w:right="422" w:firstLine="422"/>
              <w:rPr>
                <w:rFonts w:ascii="宋体" w:hAnsi="宋体" w:eastAsia="宋体" w:cs="宋体"/>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5350D8B">
            <w:pPr>
              <w:autoSpaceDE w:val="0"/>
              <w:autoSpaceDN w:val="0"/>
              <w:adjustRightInd w:val="0"/>
              <w:spacing w:line="480" w:lineRule="exact"/>
              <w:ind w:right="422" w:firstLine="422"/>
              <w:rPr>
                <w:rFonts w:ascii="宋体" w:hAnsi="宋体" w:eastAsia="宋体" w:cs="宋体"/>
                <w:color w:val="auto"/>
                <w:szCs w:val="21"/>
                <w:highlight w:val="none"/>
                <w:lang w:val="zh-CN"/>
              </w:rPr>
            </w:pPr>
          </w:p>
        </w:tc>
      </w:tr>
    </w:tbl>
    <w:p w14:paraId="6A041AC9">
      <w:pPr>
        <w:autoSpaceDE w:val="0"/>
        <w:autoSpaceDN w:val="0"/>
        <w:adjustRightInd w:val="0"/>
        <w:spacing w:line="480" w:lineRule="auto"/>
        <w:ind w:right="422" w:firstLine="422"/>
        <w:rPr>
          <w:rFonts w:ascii="宋体" w:hAnsi="宋体" w:eastAsia="宋体" w:cs="宋体"/>
          <w:color w:val="auto"/>
          <w:szCs w:val="21"/>
          <w:highlight w:val="none"/>
        </w:rPr>
      </w:pPr>
    </w:p>
    <w:p w14:paraId="07472D01">
      <w:pPr>
        <w:autoSpaceDE w:val="0"/>
        <w:autoSpaceDN w:val="0"/>
        <w:adjustRightInd w:val="0"/>
        <w:spacing w:line="480" w:lineRule="auto"/>
        <w:ind w:right="422" w:firstLine="42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供应商名称：</w:t>
      </w:r>
      <w:r>
        <w:rPr>
          <w:rFonts w:hint="eastAsia" w:ascii="宋体" w:hAnsi="宋体" w:eastAsia="宋体" w:cs="宋体"/>
          <w:color w:val="auto"/>
          <w:szCs w:val="21"/>
          <w:highlight w:val="none"/>
          <w:u w:val="single"/>
          <w:lang w:val="zh-CN"/>
        </w:rPr>
        <w:t xml:space="preserve">     （全称）   </w:t>
      </w:r>
      <w:r>
        <w:rPr>
          <w:rFonts w:hint="eastAsia" w:ascii="宋体" w:hAnsi="宋体" w:eastAsia="宋体" w:cs="宋体"/>
          <w:color w:val="auto"/>
          <w:szCs w:val="21"/>
          <w:highlight w:val="none"/>
          <w:lang w:val="zh-CN"/>
        </w:rPr>
        <w:t>（公章）：</w:t>
      </w:r>
    </w:p>
    <w:p w14:paraId="7C515509">
      <w:pPr>
        <w:autoSpaceDE w:val="0"/>
        <w:autoSpaceDN w:val="0"/>
        <w:adjustRightInd w:val="0"/>
        <w:spacing w:line="480" w:lineRule="auto"/>
        <w:ind w:right="422" w:firstLine="422"/>
        <w:rPr>
          <w:rFonts w:cs="宋体" w:asciiTheme="minorEastAsia" w:hAnsiTheme="minorEastAsia"/>
          <w:color w:val="auto"/>
          <w:szCs w:val="21"/>
          <w:highlight w:val="none"/>
          <w:lang w:val="zh-CN"/>
        </w:rPr>
      </w:pPr>
      <w:r>
        <w:rPr>
          <w:rFonts w:hint="eastAsia" w:ascii="宋体" w:hAnsi="宋体" w:eastAsia="宋体" w:cs="宋体"/>
          <w:color w:val="auto"/>
          <w:szCs w:val="21"/>
          <w:highlight w:val="none"/>
          <w:lang w:val="zh-CN"/>
        </w:rPr>
        <w:t xml:space="preserve">日期：  </w:t>
      </w:r>
      <w:r>
        <w:rPr>
          <w:rFonts w:hint="eastAsia" w:cs="宋体" w:asciiTheme="minorEastAsia" w:hAnsiTheme="minorEastAsia"/>
          <w:color w:val="auto"/>
          <w:szCs w:val="21"/>
          <w:highlight w:val="none"/>
          <w:lang w:val="zh-CN"/>
        </w:rPr>
        <w:t xml:space="preserve">  年    月     日</w:t>
      </w:r>
    </w:p>
    <w:p w14:paraId="1F79C7BD">
      <w:pPr>
        <w:autoSpaceDE w:val="0"/>
        <w:autoSpaceDN w:val="0"/>
        <w:adjustRightInd w:val="0"/>
        <w:spacing w:line="480" w:lineRule="auto"/>
        <w:ind w:right="422" w:firstLine="422"/>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注：1、合同履行期限指完成该项目的最终时间。</w:t>
      </w:r>
    </w:p>
    <w:p w14:paraId="109F14AE">
      <w:pPr>
        <w:pStyle w:val="54"/>
        <w:numPr>
          <w:ilvl w:val="0"/>
          <w:numId w:val="12"/>
        </w:numPr>
        <w:autoSpaceDE w:val="0"/>
        <w:autoSpaceDN w:val="0"/>
        <w:adjustRightInd w:val="0"/>
        <w:spacing w:line="480" w:lineRule="auto"/>
        <w:ind w:right="422"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如谈判公告明确项目合同履行期限以年为单位，本表应填写完成该项目的年限。</w:t>
      </w:r>
    </w:p>
    <w:p w14:paraId="330C8040">
      <w:pPr>
        <w:pStyle w:val="2"/>
        <w:ind w:right="422"/>
        <w:rPr>
          <w:color w:val="auto"/>
          <w:highlight w:val="none"/>
          <w:lang w:val="zh-CN"/>
        </w:rPr>
      </w:pPr>
      <w:r>
        <w:rPr>
          <w:rFonts w:hint="eastAsia"/>
          <w:color w:val="auto"/>
          <w:highlight w:val="none"/>
          <w:lang w:val="zh-CN"/>
        </w:rPr>
        <w:t xml:space="preserve">    </w:t>
      </w:r>
    </w:p>
    <w:p w14:paraId="02D4BEC2">
      <w:pPr>
        <w:autoSpaceDE w:val="0"/>
        <w:autoSpaceDN w:val="0"/>
        <w:adjustRightInd w:val="0"/>
        <w:spacing w:line="360" w:lineRule="auto"/>
        <w:ind w:right="422" w:firstLine="482"/>
        <w:rPr>
          <w:rFonts w:ascii="宋体" w:cs="宋体"/>
          <w:color w:val="auto"/>
          <w:sz w:val="24"/>
          <w:highlight w:val="none"/>
          <w:lang w:val="zh-CN"/>
        </w:rPr>
      </w:pPr>
    </w:p>
    <w:p w14:paraId="6977A802">
      <w:pPr>
        <w:autoSpaceDE w:val="0"/>
        <w:autoSpaceDN w:val="0"/>
        <w:adjustRightInd w:val="0"/>
        <w:spacing w:line="360" w:lineRule="auto"/>
        <w:ind w:right="422" w:firstLine="482"/>
        <w:rPr>
          <w:rFonts w:ascii="宋体" w:cs="宋体"/>
          <w:color w:val="auto"/>
          <w:sz w:val="24"/>
          <w:highlight w:val="none"/>
          <w:lang w:val="zh-CN"/>
        </w:rPr>
      </w:pPr>
    </w:p>
    <w:p w14:paraId="32AE636E">
      <w:pPr>
        <w:autoSpaceDE w:val="0"/>
        <w:autoSpaceDN w:val="0"/>
        <w:adjustRightInd w:val="0"/>
        <w:spacing w:line="360" w:lineRule="auto"/>
        <w:ind w:right="422" w:firstLine="482"/>
        <w:rPr>
          <w:rFonts w:ascii="宋体" w:cs="宋体"/>
          <w:color w:val="auto"/>
          <w:sz w:val="24"/>
          <w:highlight w:val="none"/>
          <w:lang w:val="zh-CN"/>
        </w:rPr>
      </w:pPr>
    </w:p>
    <w:p w14:paraId="2810E0DF">
      <w:pPr>
        <w:pStyle w:val="25"/>
        <w:ind w:right="422" w:firstLine="340"/>
        <w:rPr>
          <w:color w:val="auto"/>
          <w:highlight w:val="none"/>
          <w:lang w:val="zh-CN"/>
        </w:rPr>
      </w:pPr>
    </w:p>
    <w:p w14:paraId="703137EE">
      <w:pPr>
        <w:autoSpaceDE w:val="0"/>
        <w:autoSpaceDN w:val="0"/>
        <w:adjustRightInd w:val="0"/>
        <w:spacing w:line="360" w:lineRule="auto"/>
        <w:ind w:right="422" w:firstLine="880"/>
        <w:rPr>
          <w:rFonts w:cs="黑体" w:asciiTheme="minorEastAsia" w:hAnsiTheme="minorEastAsia"/>
          <w:b/>
          <w:bCs/>
          <w:color w:val="auto"/>
          <w:sz w:val="44"/>
          <w:szCs w:val="44"/>
          <w:highlight w:val="none"/>
          <w:lang w:val="zh-CN"/>
        </w:rPr>
      </w:pPr>
    </w:p>
    <w:p w14:paraId="2D85E96A">
      <w:pPr>
        <w:pStyle w:val="39"/>
        <w:ind w:right="422" w:firstLine="880"/>
        <w:rPr>
          <w:rFonts w:cs="黑体" w:asciiTheme="minorEastAsia" w:hAnsiTheme="minorEastAsia"/>
          <w:b/>
          <w:bCs/>
          <w:color w:val="auto"/>
          <w:sz w:val="44"/>
          <w:szCs w:val="44"/>
          <w:highlight w:val="none"/>
        </w:rPr>
      </w:pPr>
    </w:p>
    <w:p w14:paraId="5A89C3A2">
      <w:pPr>
        <w:pStyle w:val="39"/>
        <w:ind w:right="422" w:firstLine="880"/>
        <w:rPr>
          <w:rFonts w:cs="黑体" w:asciiTheme="minorEastAsia" w:hAnsiTheme="minorEastAsia"/>
          <w:b/>
          <w:bCs/>
          <w:color w:val="auto"/>
          <w:sz w:val="44"/>
          <w:szCs w:val="44"/>
          <w:highlight w:val="none"/>
        </w:rPr>
      </w:pPr>
    </w:p>
    <w:p w14:paraId="086CEC9C">
      <w:pPr>
        <w:pStyle w:val="39"/>
        <w:ind w:right="422" w:firstLine="880"/>
        <w:rPr>
          <w:rFonts w:cs="黑体" w:asciiTheme="minorEastAsia" w:hAnsiTheme="minorEastAsia"/>
          <w:b/>
          <w:bCs/>
          <w:color w:val="auto"/>
          <w:sz w:val="44"/>
          <w:szCs w:val="44"/>
          <w:highlight w:val="none"/>
        </w:rPr>
      </w:pPr>
    </w:p>
    <w:p w14:paraId="0973B094">
      <w:pPr>
        <w:pStyle w:val="39"/>
        <w:ind w:right="422" w:firstLine="880"/>
        <w:rPr>
          <w:rFonts w:cs="黑体" w:asciiTheme="minorEastAsia" w:hAnsiTheme="minorEastAsia"/>
          <w:b/>
          <w:bCs/>
          <w:color w:val="auto"/>
          <w:sz w:val="44"/>
          <w:szCs w:val="44"/>
          <w:highlight w:val="none"/>
        </w:rPr>
      </w:pPr>
    </w:p>
    <w:p w14:paraId="1B8FB48A">
      <w:pPr>
        <w:pStyle w:val="39"/>
        <w:ind w:right="422" w:firstLine="880"/>
        <w:rPr>
          <w:rFonts w:cs="黑体" w:asciiTheme="minorEastAsia" w:hAnsiTheme="minorEastAsia"/>
          <w:b/>
          <w:bCs/>
          <w:color w:val="auto"/>
          <w:sz w:val="44"/>
          <w:szCs w:val="44"/>
          <w:highlight w:val="none"/>
        </w:rPr>
      </w:pPr>
    </w:p>
    <w:p w14:paraId="63421E04">
      <w:pPr>
        <w:pStyle w:val="39"/>
        <w:ind w:right="422" w:firstLine="880"/>
        <w:rPr>
          <w:rFonts w:cs="黑体" w:asciiTheme="minorEastAsia" w:hAnsiTheme="minorEastAsia"/>
          <w:b/>
          <w:bCs/>
          <w:color w:val="auto"/>
          <w:sz w:val="44"/>
          <w:szCs w:val="44"/>
          <w:highlight w:val="none"/>
        </w:rPr>
      </w:pPr>
    </w:p>
    <w:p w14:paraId="778AA2B4">
      <w:pPr>
        <w:autoSpaceDE w:val="0"/>
        <w:autoSpaceDN w:val="0"/>
        <w:adjustRightInd w:val="0"/>
        <w:spacing w:line="360" w:lineRule="auto"/>
        <w:ind w:right="422" w:firstLine="562"/>
        <w:jc w:val="center"/>
        <w:rPr>
          <w:rFonts w:cs="黑体" w:asciiTheme="minorEastAsia" w:hAnsiTheme="minorEastAsia"/>
          <w:b/>
          <w:bCs/>
          <w:color w:val="auto"/>
          <w:sz w:val="28"/>
          <w:szCs w:val="28"/>
          <w:highlight w:val="none"/>
          <w:lang w:val="zh-CN"/>
        </w:rPr>
      </w:pPr>
      <w:bookmarkStart w:id="55" w:name="_Hlk61874583"/>
      <w:r>
        <w:rPr>
          <w:rFonts w:hint="eastAsia" w:cs="黑体" w:asciiTheme="minorEastAsia" w:hAnsiTheme="minorEastAsia"/>
          <w:b/>
          <w:bCs/>
          <w:color w:val="auto"/>
          <w:sz w:val="28"/>
          <w:szCs w:val="28"/>
          <w:highlight w:val="none"/>
          <w:lang w:val="zh-CN"/>
        </w:rPr>
        <w:t>三、资格审查证明材料</w:t>
      </w:r>
    </w:p>
    <w:p w14:paraId="53B85117">
      <w:pPr>
        <w:pStyle w:val="17"/>
        <w:ind w:right="422"/>
        <w:rPr>
          <w:snapToGrid w:val="0"/>
          <w:color w:val="auto"/>
          <w:kern w:val="0"/>
          <w:highlight w:val="none"/>
        </w:rPr>
      </w:pPr>
      <w:r>
        <w:rPr>
          <w:rFonts w:hint="eastAsia"/>
          <w:b/>
          <w:bCs w:val="0"/>
          <w:snapToGrid w:val="0"/>
          <w:color w:val="auto"/>
          <w:kern w:val="0"/>
          <w:sz w:val="24"/>
          <w:szCs w:val="24"/>
          <w:highlight w:val="none"/>
        </w:rPr>
        <w:t>3.1 报 价 函</w:t>
      </w:r>
    </w:p>
    <w:p w14:paraId="7455AC88">
      <w:pPr>
        <w:adjustRightInd w:val="0"/>
        <w:spacing w:line="360" w:lineRule="auto"/>
        <w:ind w:right="422" w:firstLine="422"/>
        <w:contextualSpacing/>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宋体" w:hAnsi="宋体" w:cs="宋体"/>
          <w:b/>
          <w:snapToGrid w:val="0"/>
          <w:color w:val="auto"/>
          <w:kern w:val="0"/>
          <w:szCs w:val="21"/>
          <w:highlight w:val="none"/>
        </w:rPr>
        <w:t>（采购人）</w:t>
      </w:r>
    </w:p>
    <w:p w14:paraId="5464DE41">
      <w:pPr>
        <w:adjustRightInd w:val="0"/>
        <w:spacing w:line="360" w:lineRule="auto"/>
        <w:ind w:right="422"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（供应商名称、地址）提交。</w:t>
      </w:r>
    </w:p>
    <w:p w14:paraId="153EBC49">
      <w:pPr>
        <w:adjustRightInd w:val="0"/>
        <w:spacing w:line="360" w:lineRule="auto"/>
        <w:ind w:right="422" w:firstLine="420" w:firstLineChars="200"/>
        <w:contextualSpacing/>
        <w:rPr>
          <w:rFonts w:ascii="宋体" w:hAnsi="宋体"/>
          <w:color w:val="auto"/>
          <w:szCs w:val="21"/>
          <w:highlight w:val="none"/>
        </w:rPr>
      </w:pPr>
      <w:r>
        <w:rPr>
          <w:rFonts w:hint="eastAsia" w:ascii="宋体" w:hAnsi="宋体"/>
          <w:color w:val="auto"/>
          <w:szCs w:val="21"/>
          <w:highlight w:val="none"/>
        </w:rPr>
        <w:t>我方确认收到贵方提供的</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（项目名称、招标编号）谈判文件的全部内容。</w:t>
      </w:r>
    </w:p>
    <w:p w14:paraId="0B8F9E97">
      <w:pPr>
        <w:adjustRightInd w:val="0"/>
        <w:spacing w:line="360" w:lineRule="auto"/>
        <w:ind w:right="422" w:firstLine="420" w:firstLineChars="200"/>
        <w:contextualSpacing/>
        <w:rPr>
          <w:rFonts w:ascii="宋体" w:hAnsi="宋体"/>
          <w:color w:val="auto"/>
          <w:szCs w:val="21"/>
          <w:highlight w:val="none"/>
        </w:rPr>
      </w:pPr>
      <w:r>
        <w:rPr>
          <w:rFonts w:hint="eastAsia" w:ascii="宋体" w:hAnsi="宋体"/>
          <w:color w:val="auto"/>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已完全理解并接受谈判文件的各项规定和要求及资金支付规定，对谈判文件的合理性、合法性不再有异议。</w:t>
      </w:r>
    </w:p>
    <w:p w14:paraId="01217AF5">
      <w:pPr>
        <w:adjustRightInd w:val="0"/>
        <w:spacing w:line="360" w:lineRule="auto"/>
        <w:ind w:right="422"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74E34CE5">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一、按谈判文件提供的全部相关货物及相关服务的响应总价详见《报价一览表》。</w:t>
      </w:r>
    </w:p>
    <w:p w14:paraId="4AEFD88A">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我方同意在本项目谈判文件中规定的开标日起90日历天内，遵守本谈判文件中的承诺且在此期限期满之前均具有约束力。我方同意并遵守本谈判文件“供应商须知”中第十四条第三款关于延长投标有效期的规定。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198AA5D">
      <w:pPr>
        <w:pStyle w:val="24"/>
        <w:adjustRightInd w:val="0"/>
        <w:spacing w:line="360" w:lineRule="auto"/>
        <w:ind w:right="422"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56C62722">
      <w:pPr>
        <w:pStyle w:val="24"/>
        <w:adjustRightInd w:val="0"/>
        <w:spacing w:line="360" w:lineRule="auto"/>
        <w:ind w:right="422"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四、我方同意按照贵方可能提出的要求而提供与谈判响应有关的任何其它数据、信息或资料。</w:t>
      </w:r>
    </w:p>
    <w:p w14:paraId="12C87E9F">
      <w:pPr>
        <w:pStyle w:val="24"/>
        <w:adjustRightInd w:val="0"/>
        <w:spacing w:line="360" w:lineRule="auto"/>
        <w:ind w:right="422"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28ECABA5">
      <w:pPr>
        <w:pStyle w:val="24"/>
        <w:adjustRightInd w:val="0"/>
        <w:spacing w:line="360" w:lineRule="auto"/>
        <w:ind w:right="422"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08016CA3">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七、我方在此保证所提交的所有文件和全部说明是真实的和正确的。</w:t>
      </w:r>
    </w:p>
    <w:p w14:paraId="43947AAE">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10BD2A4C">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九、我方具备《政府采购法》第二十二条规定的条件；承诺如下：</w:t>
      </w:r>
    </w:p>
    <w:p w14:paraId="09FBD776">
      <w:pPr>
        <w:adjustRightInd w:val="0"/>
        <w:spacing w:line="360" w:lineRule="auto"/>
        <w:ind w:right="422"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1. 具有独立承担民事责任能力的在中华人民共和国境内注册的法人或其他组织或自然人，有效的营业执照（或事业法人登记证或身份证等相关证明）。</w:t>
      </w:r>
    </w:p>
    <w:p w14:paraId="20AB0A56">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359F2007">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44C4BB2">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36DB330C">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64BDE741">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以上内容如有虚假或与事实不符的，谈判小组可将我方做无效投标处理，我方愿意承担相应的法律责任。</w:t>
      </w:r>
    </w:p>
    <w:p w14:paraId="4AC571F8">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十、我方具备履行合同所必需的设备和专业技术能力。</w:t>
      </w:r>
    </w:p>
    <w:p w14:paraId="478343FB">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十一、我方对在本函及响应文件中所作的所有承诺承担法律责任。</w:t>
      </w:r>
    </w:p>
    <w:p w14:paraId="7054D120">
      <w:pPr>
        <w:adjustRightInd w:val="0"/>
        <w:spacing w:line="360" w:lineRule="auto"/>
        <w:ind w:right="422" w:firstLine="441" w:firstLineChars="210"/>
        <w:contextualSpacing/>
        <w:rPr>
          <w:rFonts w:cs="Arial" w:asciiTheme="minorEastAsia" w:hAnsiTheme="minorEastAsia"/>
          <w:color w:val="auto"/>
          <w:szCs w:val="21"/>
          <w:highlight w:val="none"/>
        </w:rPr>
      </w:pPr>
    </w:p>
    <w:p w14:paraId="3CFA56CB">
      <w:pPr>
        <w:adjustRightInd w:val="0"/>
        <w:spacing w:line="360" w:lineRule="auto"/>
        <w:ind w:right="422" w:firstLine="441" w:firstLineChars="210"/>
        <w:contextualSpacing/>
        <w:rPr>
          <w:rFonts w:cs="Arial" w:asciiTheme="minorEastAsia" w:hAnsiTheme="minorEastAsia"/>
          <w:color w:val="auto"/>
          <w:szCs w:val="21"/>
          <w:highlight w:val="none"/>
        </w:rPr>
      </w:pPr>
    </w:p>
    <w:p w14:paraId="725B39CA">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所有与本项目谈判有关的一切正式往来请寄：</w:t>
      </w:r>
    </w:p>
    <w:p w14:paraId="6B81FE03">
      <w:pPr>
        <w:adjustRightInd w:val="0"/>
        <w:snapToGrid w:val="0"/>
        <w:spacing w:line="360" w:lineRule="auto"/>
        <w:ind w:right="422"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 邮政编码：</w:t>
      </w:r>
    </w:p>
    <w:p w14:paraId="765BC0CB">
      <w:pPr>
        <w:adjustRightInd w:val="0"/>
        <w:snapToGrid w:val="0"/>
        <w:spacing w:line="360" w:lineRule="auto"/>
        <w:ind w:right="422"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69E17369">
      <w:pPr>
        <w:adjustRightInd w:val="0"/>
        <w:snapToGrid w:val="0"/>
        <w:spacing w:line="360" w:lineRule="auto"/>
        <w:ind w:right="422"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p>
    <w:p w14:paraId="53E5B03F">
      <w:pPr>
        <w:adjustRightInd w:val="0"/>
        <w:snapToGrid w:val="0"/>
        <w:spacing w:line="360" w:lineRule="auto"/>
        <w:ind w:right="422" w:firstLine="422"/>
        <w:rPr>
          <w:rFonts w:cs="宋体" w:asciiTheme="minorEastAsia" w:hAnsiTheme="minorEastAsia"/>
          <w:color w:val="auto"/>
          <w:szCs w:val="21"/>
          <w:highlight w:val="none"/>
          <w:u w:val="single"/>
        </w:rPr>
      </w:pPr>
    </w:p>
    <w:p w14:paraId="573E0EF4">
      <w:pPr>
        <w:adjustRightInd w:val="0"/>
        <w:snapToGrid w:val="0"/>
        <w:spacing w:line="360" w:lineRule="auto"/>
        <w:ind w:right="422" w:firstLine="422"/>
        <w:rPr>
          <w:rFonts w:cs="宋体" w:asciiTheme="minorEastAsia" w:hAnsiTheme="minorEastAsia"/>
          <w:color w:val="auto"/>
          <w:szCs w:val="21"/>
          <w:highlight w:val="none"/>
          <w:u w:val="single"/>
        </w:rPr>
      </w:pPr>
    </w:p>
    <w:p w14:paraId="36C5DF5C">
      <w:pPr>
        <w:adjustRightInd w:val="0"/>
        <w:snapToGrid w:val="0"/>
        <w:spacing w:line="360" w:lineRule="auto"/>
        <w:ind w:right="422" w:firstLine="422"/>
        <w:rPr>
          <w:rFonts w:cs="宋体" w:asciiTheme="minorEastAsia" w:hAnsiTheme="minorEastAsia"/>
          <w:color w:val="auto"/>
          <w:szCs w:val="21"/>
          <w:highlight w:val="none"/>
          <w:u w:val="single"/>
        </w:rPr>
      </w:pPr>
    </w:p>
    <w:p w14:paraId="4CA7EBF6">
      <w:pPr>
        <w:adjustRightInd w:val="0"/>
        <w:snapToGrid w:val="0"/>
        <w:spacing w:line="360" w:lineRule="auto"/>
        <w:ind w:right="422" w:firstLine="422"/>
        <w:rPr>
          <w:rFonts w:cs="宋体" w:asciiTheme="minorEastAsia" w:hAnsiTheme="minorEastAsia"/>
          <w:color w:val="auto"/>
          <w:szCs w:val="21"/>
          <w:highlight w:val="none"/>
          <w:u w:val="single"/>
        </w:rPr>
      </w:pPr>
    </w:p>
    <w:p w14:paraId="4C977802">
      <w:pPr>
        <w:adjustRightInd w:val="0"/>
        <w:snapToGrid w:val="0"/>
        <w:spacing w:line="360" w:lineRule="auto"/>
        <w:ind w:right="422"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11DA00E">
      <w:pPr>
        <w:adjustRightInd w:val="0"/>
        <w:snapToGrid w:val="0"/>
        <w:spacing w:line="360" w:lineRule="auto"/>
        <w:ind w:right="422" w:firstLine="4305" w:firstLineChars="2050"/>
        <w:rPr>
          <w:rFonts w:cs="宋体" w:asciiTheme="minorEastAsia" w:hAnsiTheme="minorEastAsia"/>
          <w:color w:val="auto"/>
          <w:szCs w:val="21"/>
          <w:highlight w:val="none"/>
        </w:rPr>
      </w:pPr>
    </w:p>
    <w:p w14:paraId="6957B14F">
      <w:pPr>
        <w:adjustRightInd w:val="0"/>
        <w:snapToGrid w:val="0"/>
        <w:spacing w:line="360" w:lineRule="auto"/>
        <w:ind w:right="422"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6AC25D26">
      <w:pPr>
        <w:adjustRightInd w:val="0"/>
        <w:snapToGrid w:val="0"/>
        <w:spacing w:line="360" w:lineRule="auto"/>
        <w:ind w:right="422" w:firstLine="4305" w:firstLineChars="2050"/>
        <w:rPr>
          <w:rFonts w:cs="宋体" w:asciiTheme="minorEastAsia" w:hAnsiTheme="minorEastAsia"/>
          <w:color w:val="auto"/>
          <w:szCs w:val="21"/>
          <w:highlight w:val="none"/>
        </w:rPr>
      </w:pPr>
    </w:p>
    <w:p w14:paraId="4FBED07D">
      <w:pPr>
        <w:pStyle w:val="39"/>
        <w:ind w:right="422"/>
        <w:rPr>
          <w:color w:val="auto"/>
          <w:highlight w:val="none"/>
        </w:rPr>
      </w:pPr>
    </w:p>
    <w:p w14:paraId="3D7BD110">
      <w:pPr>
        <w:pStyle w:val="39"/>
        <w:ind w:right="422"/>
        <w:rPr>
          <w:color w:val="auto"/>
          <w:highlight w:val="none"/>
        </w:rPr>
      </w:pPr>
    </w:p>
    <w:p w14:paraId="2F5C92B3">
      <w:pPr>
        <w:pStyle w:val="39"/>
        <w:ind w:right="422"/>
        <w:rPr>
          <w:color w:val="auto"/>
          <w:highlight w:val="none"/>
        </w:rPr>
      </w:pPr>
    </w:p>
    <w:p w14:paraId="77FB9659">
      <w:pPr>
        <w:pStyle w:val="39"/>
        <w:ind w:right="422"/>
        <w:rPr>
          <w:color w:val="auto"/>
          <w:highlight w:val="none"/>
        </w:rPr>
      </w:pPr>
    </w:p>
    <w:p w14:paraId="38541EFE">
      <w:pPr>
        <w:pStyle w:val="39"/>
        <w:ind w:right="422"/>
        <w:rPr>
          <w:color w:val="auto"/>
          <w:highlight w:val="none"/>
        </w:rPr>
      </w:pPr>
    </w:p>
    <w:p w14:paraId="52313982">
      <w:pPr>
        <w:pStyle w:val="39"/>
        <w:ind w:right="422"/>
        <w:rPr>
          <w:color w:val="auto"/>
          <w:highlight w:val="none"/>
        </w:rPr>
      </w:pPr>
    </w:p>
    <w:p w14:paraId="0F74C6E7">
      <w:pPr>
        <w:pStyle w:val="39"/>
        <w:ind w:right="422"/>
        <w:rPr>
          <w:color w:val="auto"/>
          <w:highlight w:val="none"/>
        </w:rPr>
      </w:pPr>
    </w:p>
    <w:p w14:paraId="5F70F95F">
      <w:pPr>
        <w:pStyle w:val="39"/>
        <w:ind w:right="422"/>
        <w:rPr>
          <w:color w:val="auto"/>
          <w:highlight w:val="none"/>
        </w:rPr>
      </w:pPr>
    </w:p>
    <w:p w14:paraId="6EF960BE">
      <w:pPr>
        <w:spacing w:line="480" w:lineRule="exact"/>
        <w:ind w:right="422" w:firstLine="482"/>
        <w:jc w:val="center"/>
        <w:rPr>
          <w:rFonts w:ascii="宋体" w:hAnsi="宋体"/>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1BA28F53">
      <w:pPr>
        <w:pStyle w:val="56"/>
        <w:spacing w:line="480" w:lineRule="auto"/>
        <w:ind w:right="422" w:firstLine="472" w:firstLineChars="225"/>
        <w:jc w:val="left"/>
        <w:rPr>
          <w:rFonts w:asciiTheme="minorEastAsia" w:hAnsiTheme="minorEastAsia"/>
          <w:color w:val="auto"/>
          <w:sz w:val="21"/>
          <w:szCs w:val="21"/>
          <w:highlight w:val="none"/>
          <w:u w:val="singl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1A4F13A7">
      <w:pPr>
        <w:pStyle w:val="56"/>
        <w:spacing w:line="480" w:lineRule="auto"/>
        <w:ind w:right="422"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地址：</w:t>
      </w:r>
    </w:p>
    <w:p w14:paraId="24FA82E4">
      <w:pPr>
        <w:pStyle w:val="56"/>
        <w:spacing w:line="480" w:lineRule="auto"/>
        <w:ind w:right="422"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w:t>
      </w:r>
    </w:p>
    <w:p w14:paraId="46E5BB55">
      <w:pPr>
        <w:pStyle w:val="56"/>
        <w:spacing w:line="480" w:lineRule="auto"/>
        <w:ind w:right="422"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A4FA6DF">
      <w:pPr>
        <w:pStyle w:val="56"/>
        <w:spacing w:line="480" w:lineRule="auto"/>
        <w:ind w:right="422"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40362EF0">
      <w:pPr>
        <w:pStyle w:val="56"/>
        <w:spacing w:line="480" w:lineRule="auto"/>
        <w:ind w:right="422"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法定代表人（单位负责人）联系电话（手机）：</w:t>
      </w:r>
    </w:p>
    <w:p w14:paraId="44D066D1">
      <w:pPr>
        <w:pStyle w:val="56"/>
        <w:spacing w:line="480" w:lineRule="auto"/>
        <w:ind w:right="422" w:firstLine="472" w:firstLineChars="225"/>
        <w:jc w:val="left"/>
        <w:rPr>
          <w:rFonts w:asciiTheme="minorEastAsia" w:hAnsiTheme="minorEastAsia"/>
          <w:color w:val="auto"/>
          <w:sz w:val="21"/>
          <w:szCs w:val="21"/>
          <w:highlight w:val="none"/>
        </w:rPr>
      </w:pPr>
    </w:p>
    <w:p w14:paraId="3AB527CA">
      <w:pPr>
        <w:pStyle w:val="56"/>
        <w:spacing w:line="480" w:lineRule="auto"/>
        <w:ind w:right="422" w:firstLine="472" w:firstLineChars="225"/>
        <w:jc w:val="left"/>
        <w:rPr>
          <w:rFonts w:asciiTheme="minorEastAsia" w:hAnsiTheme="minorEastAsia"/>
          <w:color w:val="auto"/>
          <w:sz w:val="21"/>
          <w:szCs w:val="21"/>
          <w:highlight w:val="none"/>
        </w:rPr>
      </w:pPr>
    </w:p>
    <w:p w14:paraId="772F476E">
      <w:pPr>
        <w:pStyle w:val="56"/>
        <w:spacing w:line="480" w:lineRule="auto"/>
        <w:ind w:left="-538" w:leftChars="-256" w:right="422"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42A3B948">
      <w:pPr>
        <w:pStyle w:val="56"/>
        <w:spacing w:line="480" w:lineRule="auto"/>
        <w:ind w:left="-538" w:leftChars="-256" w:right="422" w:firstLine="539" w:firstLineChars="257"/>
        <w:jc w:val="center"/>
        <w:rPr>
          <w:rFonts w:asciiTheme="minorEastAsia" w:hAnsiTheme="minorEastAsia"/>
          <w:bCs/>
          <w:color w:val="auto"/>
          <w:sz w:val="21"/>
          <w:szCs w:val="21"/>
          <w:highlight w:val="none"/>
        </w:rPr>
      </w:pPr>
    </w:p>
    <w:p w14:paraId="7EF20DC5">
      <w:pPr>
        <w:autoSpaceDE w:val="0"/>
        <w:autoSpaceDN w:val="0"/>
        <w:adjustRightInd w:val="0"/>
        <w:spacing w:line="360" w:lineRule="auto"/>
        <w:ind w:right="422" w:firstLine="422"/>
        <w:rPr>
          <w:rFonts w:cs="宋体" w:asciiTheme="minorEastAsia" w:hAnsiTheme="minorEastAsia"/>
          <w:color w:val="auto"/>
          <w:szCs w:val="21"/>
          <w:highlight w:val="none"/>
          <w:lang w:val="zh-CN"/>
        </w:rPr>
      </w:pPr>
    </w:p>
    <w:p w14:paraId="722580FD">
      <w:pPr>
        <w:autoSpaceDE w:val="0"/>
        <w:autoSpaceDN w:val="0"/>
        <w:adjustRightInd w:val="0"/>
        <w:spacing w:line="360" w:lineRule="auto"/>
        <w:ind w:right="422" w:firstLine="422"/>
        <w:rPr>
          <w:rFonts w:cs="宋体" w:asciiTheme="minorEastAsia" w:hAnsiTheme="minorEastAsia"/>
          <w:color w:val="auto"/>
          <w:szCs w:val="21"/>
          <w:highlight w:val="none"/>
          <w:lang w:val="zh-CN"/>
        </w:rPr>
      </w:pPr>
    </w:p>
    <w:p w14:paraId="3038AFCF">
      <w:pPr>
        <w:autoSpaceDE w:val="0"/>
        <w:autoSpaceDN w:val="0"/>
        <w:adjustRightInd w:val="0"/>
        <w:spacing w:line="360" w:lineRule="auto"/>
        <w:ind w:right="422" w:firstLine="422"/>
        <w:rPr>
          <w:rFonts w:cs="宋体" w:asciiTheme="minorEastAsia" w:hAnsiTheme="minorEastAsia"/>
          <w:color w:val="auto"/>
          <w:szCs w:val="21"/>
          <w:highlight w:val="none"/>
          <w:lang w:val="zh-CN"/>
        </w:rPr>
      </w:pPr>
    </w:p>
    <w:p w14:paraId="0ACC8347">
      <w:pPr>
        <w:adjustRightInd w:val="0"/>
        <w:snapToGrid w:val="0"/>
        <w:spacing w:line="360" w:lineRule="auto"/>
        <w:ind w:right="422"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0BE66F98">
      <w:pPr>
        <w:pStyle w:val="59"/>
        <w:spacing w:before="60" w:line="480" w:lineRule="auto"/>
        <w:ind w:right="422"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B9DDD4D">
      <w:pPr>
        <w:pStyle w:val="58"/>
        <w:spacing w:line="480" w:lineRule="auto"/>
        <w:ind w:right="422"/>
        <w:rPr>
          <w:rFonts w:cs="Arial" w:asciiTheme="minorEastAsia" w:hAnsiTheme="minorEastAsia"/>
          <w:color w:val="auto"/>
          <w:sz w:val="21"/>
          <w:szCs w:val="21"/>
          <w:highlight w:val="none"/>
        </w:rPr>
      </w:pPr>
    </w:p>
    <w:p w14:paraId="3196BAE6">
      <w:pPr>
        <w:ind w:right="422" w:firstLine="422"/>
        <w:rPr>
          <w:color w:val="auto"/>
          <w:szCs w:val="21"/>
          <w:highlight w:val="none"/>
        </w:rPr>
      </w:pPr>
    </w:p>
    <w:p w14:paraId="077F3A36">
      <w:pPr>
        <w:spacing w:line="320" w:lineRule="exact"/>
        <w:ind w:right="422"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7EC50225">
      <w:pPr>
        <w:spacing w:line="320" w:lineRule="exact"/>
        <w:ind w:right="422" w:firstLine="420" w:firstLineChars="200"/>
        <w:rPr>
          <w:rFonts w:asciiTheme="minorEastAsia" w:hAnsiTheme="minorEastAsia"/>
          <w:bCs/>
          <w:color w:val="auto"/>
          <w:kern w:val="12"/>
          <w:szCs w:val="21"/>
          <w:highlight w:val="none"/>
        </w:rPr>
      </w:pPr>
    </w:p>
    <w:p w14:paraId="77B85074">
      <w:pPr>
        <w:spacing w:line="480" w:lineRule="exact"/>
        <w:ind w:right="422" w:firstLine="480"/>
        <w:jc w:val="center"/>
        <w:rPr>
          <w:rFonts w:ascii="宋体" w:hAnsi="宋体"/>
          <w:b/>
          <w:bCs/>
          <w:color w:val="auto"/>
          <w:sz w:val="24"/>
          <w:szCs w:val="24"/>
          <w:highlight w:val="none"/>
        </w:rPr>
      </w:pPr>
    </w:p>
    <w:p w14:paraId="5964ED21">
      <w:pPr>
        <w:pStyle w:val="13"/>
        <w:ind w:left="0" w:leftChars="0" w:right="422" w:firstLine="0" w:firstLineChars="0"/>
        <w:rPr>
          <w:rFonts w:hint="default"/>
          <w:color w:val="auto"/>
          <w:highlight w:val="none"/>
          <w:lang w:eastAsia="zh-CN"/>
        </w:rPr>
      </w:pPr>
    </w:p>
    <w:p w14:paraId="6A91CCD0">
      <w:pPr>
        <w:spacing w:line="480" w:lineRule="exact"/>
        <w:ind w:right="422" w:firstLine="482"/>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1715B2F9">
      <w:pPr>
        <w:spacing w:line="480" w:lineRule="exact"/>
        <w:ind w:right="422" w:firstLine="720"/>
        <w:jc w:val="center"/>
        <w:rPr>
          <w:rFonts w:ascii="宋体" w:hAnsi="宋体"/>
          <w:b/>
          <w:bCs/>
          <w:color w:val="auto"/>
          <w:sz w:val="36"/>
          <w:szCs w:val="36"/>
          <w:highlight w:val="none"/>
        </w:rPr>
      </w:pPr>
    </w:p>
    <w:p w14:paraId="775D5958">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w:t>
      </w:r>
      <w:r>
        <w:rPr>
          <w:rFonts w:hint="eastAsia" w:asciiTheme="minorEastAsia" w:hAnsiTheme="minorEastAsia"/>
          <w:snapToGrid w:val="0"/>
          <w:color w:val="auto"/>
          <w:kern w:val="0"/>
          <w:szCs w:val="21"/>
          <w:highlight w:val="none"/>
          <w:u w:val="single"/>
        </w:rPr>
        <w:t xml:space="preserve">             </w:t>
      </w:r>
      <w:r>
        <w:rPr>
          <w:rFonts w:hint="eastAsia" w:cs="Arial" w:asciiTheme="minorEastAsia" w:hAnsiTheme="minorEastAsia"/>
          <w:color w:val="auto"/>
          <w:szCs w:val="21"/>
          <w:highlight w:val="none"/>
        </w:rPr>
        <w:t>（项目名称）的谈判响应活动，并代表我方全权办理针对上述项目的谈判、响应文件澄清、签约等一切具体事务和签署相关文件。</w:t>
      </w:r>
    </w:p>
    <w:p w14:paraId="6517AC36">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439B24ED">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0BED21A">
      <w:pPr>
        <w:adjustRightInd w:val="0"/>
        <w:spacing w:line="360" w:lineRule="auto"/>
        <w:ind w:right="422"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63E2792">
      <w:pPr>
        <w:spacing w:line="480" w:lineRule="auto"/>
        <w:ind w:right="422"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2947C230">
      <w:pPr>
        <w:spacing w:line="480" w:lineRule="auto"/>
        <w:ind w:right="422"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3602BAC0">
      <w:pPr>
        <w:spacing w:line="480" w:lineRule="auto"/>
        <w:ind w:right="422"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04056227">
      <w:pPr>
        <w:spacing w:line="480" w:lineRule="auto"/>
        <w:ind w:right="422" w:firstLine="420" w:firstLineChars="200"/>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2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5E09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E65BD4F">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73" w:type="dxa"/>
            <w:gridSpan w:val="2"/>
            <w:vAlign w:val="center"/>
          </w:tcPr>
          <w:p w14:paraId="1B5D277A">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1C9E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6B134E84">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609D047A">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80" w:type="dxa"/>
            <w:gridSpan w:val="2"/>
            <w:vAlign w:val="center"/>
          </w:tcPr>
          <w:p w14:paraId="2BB11242">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6DF9A021">
            <w:pPr>
              <w:ind w:right="422" w:firstLine="422"/>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4F850E9">
      <w:pPr>
        <w:widowControl/>
        <w:spacing w:before="100" w:beforeAutospacing="1" w:after="100" w:afterAutospacing="1" w:line="360" w:lineRule="auto"/>
        <w:ind w:right="422" w:firstLine="480"/>
        <w:jc w:val="center"/>
        <w:rPr>
          <w:rFonts w:ascii="宋体" w:hAnsi="宋体"/>
          <w:b/>
          <w:bCs/>
          <w:color w:val="auto"/>
          <w:sz w:val="24"/>
          <w:szCs w:val="24"/>
          <w:highlight w:val="none"/>
        </w:rPr>
      </w:pPr>
    </w:p>
    <w:p w14:paraId="76217149">
      <w:pPr>
        <w:pStyle w:val="25"/>
        <w:ind w:right="422" w:firstLine="340"/>
        <w:rPr>
          <w:color w:val="auto"/>
          <w:highlight w:val="none"/>
        </w:rPr>
      </w:pPr>
    </w:p>
    <w:p w14:paraId="13C9C1F0">
      <w:pPr>
        <w:spacing w:line="360" w:lineRule="auto"/>
        <w:ind w:right="422" w:firstLine="482"/>
        <w:jc w:val="center"/>
        <w:rPr>
          <w:rFonts w:ascii="宋体" w:hAnsi="宋体"/>
          <w:b/>
          <w:bCs/>
          <w:color w:val="auto"/>
          <w:sz w:val="24"/>
          <w:szCs w:val="24"/>
          <w:highlight w:val="none"/>
        </w:rPr>
      </w:pPr>
      <w:r>
        <w:rPr>
          <w:rFonts w:hint="eastAsia" w:ascii="宋体" w:hAnsi="宋体"/>
          <w:b/>
          <w:bCs/>
          <w:color w:val="auto"/>
          <w:sz w:val="24"/>
          <w:szCs w:val="24"/>
          <w:highlight w:val="none"/>
        </w:rPr>
        <w:t>3.4禹州市政府采购供应商信用承诺函</w:t>
      </w:r>
    </w:p>
    <w:p w14:paraId="1D1C5FF3">
      <w:pPr>
        <w:ind w:right="422" w:firstLine="422"/>
        <w:rPr>
          <w:rFonts w:cs="宋体" w:asciiTheme="minorEastAsia" w:hAnsiTheme="minorEastAsia"/>
          <w:color w:val="auto"/>
          <w:szCs w:val="21"/>
          <w:highlight w:val="none"/>
          <w:lang w:val="zh-CN"/>
        </w:rPr>
      </w:pPr>
    </w:p>
    <w:p w14:paraId="0D6B0A3F">
      <w:pPr>
        <w:spacing w:line="600" w:lineRule="exact"/>
        <w:ind w:right="422" w:firstLine="422"/>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7218BC04">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4EFE8AB3">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1D934A29">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71E83BF2">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38CC1167">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25D4AE7A">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E6B9E0C">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0869095A">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17699D27">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7DA4A156">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6604375D">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530833F4">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34420EF8">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5A4F7351">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67D0208D">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085F56C4">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3573DCD">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71C3720E">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法定代表人、负责人、本人或授权代表（签字或电子印章）</w:t>
      </w:r>
      <w:r>
        <w:rPr>
          <w:rFonts w:hint="eastAsia" w:cs="宋体" w:asciiTheme="minorEastAsia" w:hAnsiTheme="minorEastAsia"/>
          <w:color w:val="auto"/>
          <w:szCs w:val="21"/>
          <w:highlight w:val="none"/>
          <w:lang w:val="zh-CN"/>
        </w:rPr>
        <w:t>：</w:t>
      </w:r>
    </w:p>
    <w:p w14:paraId="49BFEFAA">
      <w:pPr>
        <w:spacing w:line="600" w:lineRule="exact"/>
        <w:ind w:right="422"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7C794ABF">
      <w:pPr>
        <w:ind w:right="422" w:firstLine="422"/>
        <w:rPr>
          <w:rFonts w:cs="宋体" w:asciiTheme="minorEastAsia" w:hAnsiTheme="minorEastAsia"/>
          <w:color w:val="auto"/>
          <w:szCs w:val="21"/>
          <w:highlight w:val="none"/>
          <w:lang w:val="zh-CN"/>
        </w:rPr>
      </w:pPr>
    </w:p>
    <w:p w14:paraId="5D7781C5">
      <w:pPr>
        <w:ind w:right="422" w:firstLine="422"/>
        <w:rPr>
          <w:rFonts w:ascii="仿宋" w:hAnsi="仿宋" w:eastAsia="仿宋" w:cs="华文仿宋"/>
          <w:color w:val="auto"/>
          <w:szCs w:val="21"/>
          <w:highlight w:val="none"/>
        </w:rPr>
      </w:pPr>
    </w:p>
    <w:p w14:paraId="176D3047">
      <w:pPr>
        <w:ind w:right="422" w:firstLine="422"/>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77BF3E24">
      <w:pPr>
        <w:autoSpaceDE w:val="0"/>
        <w:autoSpaceDN w:val="0"/>
        <w:adjustRightInd w:val="0"/>
        <w:spacing w:line="360" w:lineRule="auto"/>
        <w:ind w:right="422" w:firstLine="422"/>
        <w:jc w:val="left"/>
        <w:outlineLvl w:val="0"/>
        <w:rPr>
          <w:rFonts w:ascii="宋体" w:hAnsi="宋体"/>
          <w:b/>
          <w:bCs/>
          <w:color w:val="auto"/>
          <w:sz w:val="24"/>
          <w:szCs w:val="24"/>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7FBF581C">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4FDB1E1F">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09FDB537">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1F5B74C7">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73D47B1B">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6B491DC5">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1BB3DEE8">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6FBF4DEC">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4CE8992C">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24A63519">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6DD8CB3F">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29605E14">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3EE6E92B">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1740E663">
      <w:pPr>
        <w:autoSpaceDE w:val="0"/>
        <w:autoSpaceDN w:val="0"/>
        <w:adjustRightInd w:val="0"/>
        <w:spacing w:line="360" w:lineRule="auto"/>
        <w:ind w:right="422" w:firstLine="482"/>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70013646">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本企业郑重承诺：</w:t>
      </w:r>
    </w:p>
    <w:p w14:paraId="7EE758A4">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一、将遵循公开、公平、公正和诚实信用的原则参加</w:t>
      </w:r>
      <w:r>
        <w:rPr>
          <w:rFonts w:hint="eastAsia" w:asciiTheme="minorEastAsia" w:hAnsiTheme="minorEastAsia" w:eastAsiaTheme="minorEastAsia" w:cstheme="minorBidi"/>
          <w:color w:val="auto"/>
          <w:sz w:val="21"/>
          <w:szCs w:val="21"/>
          <w:highlight w:val="none"/>
          <w:u w:val="single"/>
        </w:rPr>
        <w:t xml:space="preserve">      （</w:t>
      </w:r>
      <w:r>
        <w:rPr>
          <w:rFonts w:hint="eastAsia" w:asciiTheme="minorEastAsia" w:hAnsiTheme="minorEastAsia" w:eastAsiaTheme="minorEastAsia" w:cstheme="minorBidi"/>
          <w:color w:val="auto"/>
          <w:sz w:val="21"/>
          <w:szCs w:val="21"/>
          <w:highlight w:val="none"/>
        </w:rPr>
        <w:t>项目名称）的投标；</w:t>
      </w:r>
    </w:p>
    <w:p w14:paraId="6202E4FE">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 xml:space="preserve">二、本次响应活动所提供的一切材料都是真实、有效、合法的； </w:t>
      </w:r>
    </w:p>
    <w:p w14:paraId="15A6A773">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三、不与其他供应商相互串通投标报价，不排挤其他供应商的公平竞争，不损害采购人或其他供应商的合法权益；</w:t>
      </w:r>
    </w:p>
    <w:p w14:paraId="7CA8DE9A">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四、不与采购人或采购代理机构串通投标，不损害国家利益、社会公共利益或者他人的合法权益；</w:t>
      </w:r>
    </w:p>
    <w:p w14:paraId="7AD872DB">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五、不向采购人或者</w:t>
      </w:r>
      <w:r>
        <w:rPr>
          <w:color w:val="auto"/>
          <w:highlight w:val="none"/>
        </w:rPr>
        <w:fldChar w:fldCharType="begin"/>
      </w:r>
      <w:r>
        <w:rPr>
          <w:color w:val="auto"/>
          <w:highlight w:val="none"/>
        </w:rPr>
        <w:instrText xml:space="preserve"> HYPERLINK "http://www.cbi360.net/hyjd/1zt102.html" \t "https://www.cbi360.net/hyjd/20170619/_blank" </w:instrText>
      </w:r>
      <w:r>
        <w:rPr>
          <w:color w:val="auto"/>
          <w:highlight w:val="none"/>
        </w:rPr>
        <w:fldChar w:fldCharType="separate"/>
      </w:r>
      <w:r>
        <w:rPr>
          <w:rFonts w:hint="eastAsia" w:asciiTheme="minorEastAsia" w:hAnsiTheme="minorEastAsia" w:eastAsiaTheme="minorEastAsia" w:cstheme="minorBidi"/>
          <w:color w:val="auto"/>
          <w:sz w:val="21"/>
          <w:szCs w:val="21"/>
          <w:highlight w:val="none"/>
        </w:rPr>
        <w:t>评标</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委员会成员行贿以牟取;</w:t>
      </w:r>
    </w:p>
    <w:p w14:paraId="2D4DD910">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六、不以他人名义投标或者以其他方式弄虚作假，骗取中标；</w:t>
      </w:r>
    </w:p>
    <w:p w14:paraId="5E51BB6E">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七、不扰乱禹州市政府采购市场秩序；</w:t>
      </w:r>
    </w:p>
    <w:p w14:paraId="73E6D4E0">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八、不在</w:t>
      </w:r>
      <w:r>
        <w:rPr>
          <w:color w:val="auto"/>
          <w:highlight w:val="none"/>
        </w:rPr>
        <w:fldChar w:fldCharType="begin"/>
      </w:r>
      <w:r>
        <w:rPr>
          <w:color w:val="auto"/>
          <w:highlight w:val="none"/>
        </w:rPr>
        <w:instrText xml:space="preserve"> HYPERLINK "http://www.cbi360.net/hyjd/1zt99.html" \t "https://www.cbi360.net/hyjd/20170619/_blank" </w:instrText>
      </w:r>
      <w:r>
        <w:rPr>
          <w:color w:val="auto"/>
          <w:highlight w:val="none"/>
        </w:rPr>
        <w:fldChar w:fldCharType="separate"/>
      </w:r>
      <w:r>
        <w:rPr>
          <w:rFonts w:hint="eastAsia" w:asciiTheme="minorEastAsia" w:hAnsiTheme="minorEastAsia" w:eastAsiaTheme="minorEastAsia" w:cstheme="minorBidi"/>
          <w:color w:val="auto"/>
          <w:sz w:val="21"/>
          <w:szCs w:val="21"/>
          <w:highlight w:val="none"/>
        </w:rPr>
        <w:t>开标</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后进行虚假恶意投诉；</w:t>
      </w:r>
    </w:p>
    <w:p w14:paraId="1ABC99C2">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九、中标后不得将</w:t>
      </w:r>
      <w:r>
        <w:rPr>
          <w:color w:val="auto"/>
          <w:highlight w:val="none"/>
        </w:rPr>
        <w:fldChar w:fldCharType="begin"/>
      </w:r>
      <w:r>
        <w:rPr>
          <w:color w:val="auto"/>
          <w:highlight w:val="none"/>
        </w:rPr>
        <w:instrText xml:space="preserve"> HYPERLINK "http://www.cbi360.net/hyjd/1zt49.html" \t "https://www.cbi360.net/hyjd/20170619/_blank" </w:instrText>
      </w:r>
      <w:r>
        <w:rPr>
          <w:color w:val="auto"/>
          <w:highlight w:val="none"/>
        </w:rPr>
        <w:fldChar w:fldCharType="separate"/>
      </w:r>
      <w:r>
        <w:rPr>
          <w:rFonts w:hint="eastAsia"/>
          <w:color w:val="auto"/>
          <w:sz w:val="21"/>
          <w:szCs w:val="21"/>
          <w:highlight w:val="none"/>
        </w:rPr>
        <w:t>谈判</w:t>
      </w:r>
      <w:r>
        <w:rPr>
          <w:rFonts w:hint="eastAsia" w:asciiTheme="minorEastAsia" w:hAnsiTheme="minorEastAsia" w:eastAsiaTheme="minorEastAsia" w:cstheme="minorBidi"/>
          <w:color w:val="auto"/>
          <w:sz w:val="21"/>
          <w:szCs w:val="21"/>
          <w:highlight w:val="none"/>
        </w:rPr>
        <w:t>文件</w:t>
      </w:r>
      <w:r>
        <w:rPr>
          <w:rFonts w:hint="eastAsia" w:asciiTheme="minorEastAsia" w:hAnsiTheme="minorEastAsia" w:eastAsiaTheme="minorEastAsia" w:cstheme="minorBidi"/>
          <w:color w:val="auto"/>
          <w:sz w:val="21"/>
          <w:szCs w:val="21"/>
          <w:highlight w:val="none"/>
        </w:rPr>
        <w:fldChar w:fldCharType="end"/>
      </w:r>
      <w:r>
        <w:rPr>
          <w:rFonts w:hint="eastAsia" w:asciiTheme="minorEastAsia" w:hAnsiTheme="minorEastAsia" w:eastAsiaTheme="minorEastAsia" w:cstheme="minorBidi"/>
          <w:color w:val="auto"/>
          <w:sz w:val="21"/>
          <w:szCs w:val="21"/>
          <w:highlight w:val="none"/>
        </w:rPr>
        <w:t>规定不予转包、分包的项目转包、分包于他人。</w:t>
      </w:r>
    </w:p>
    <w:p w14:paraId="5691ADDA">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十、中标后在合同约定时间内完成达到业主满意的项目任务。</w:t>
      </w:r>
    </w:p>
    <w:p w14:paraId="0961091D">
      <w:pPr>
        <w:pStyle w:val="24"/>
        <w:widowControl/>
        <w:spacing w:line="360" w:lineRule="auto"/>
        <w:ind w:right="422" w:firstLine="420" w:firstLineChars="2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14:paraId="66C1BA8D">
      <w:pPr>
        <w:pStyle w:val="24"/>
        <w:widowControl/>
        <w:spacing w:after="300" w:line="336" w:lineRule="atLeast"/>
        <w:ind w:right="422"/>
        <w:rPr>
          <w:rFonts w:asciiTheme="minorEastAsia" w:hAnsiTheme="minorEastAsia" w:eastAsiaTheme="minorEastAsia" w:cstheme="minorBidi"/>
          <w:color w:val="auto"/>
          <w:sz w:val="21"/>
          <w:szCs w:val="21"/>
          <w:highlight w:val="none"/>
        </w:rPr>
      </w:pPr>
    </w:p>
    <w:p w14:paraId="252E5664">
      <w:pPr>
        <w:pStyle w:val="24"/>
        <w:widowControl/>
        <w:spacing w:after="300" w:line="336" w:lineRule="atLeast"/>
        <w:ind w:right="422" w:firstLine="3570" w:firstLineChars="1700"/>
        <w:rPr>
          <w:rFonts w:asciiTheme="minorEastAsia" w:hAnsiTheme="minorEastAsia" w:eastAsiaTheme="minorEastAsia" w:cstheme="minorBidi"/>
          <w:color w:val="auto"/>
          <w:sz w:val="21"/>
          <w:szCs w:val="21"/>
          <w:highlight w:val="none"/>
        </w:rPr>
      </w:pPr>
      <w:r>
        <w:rPr>
          <w:rFonts w:hint="eastAsia" w:asciiTheme="minorEastAsia" w:hAnsiTheme="minorEastAsia" w:eastAsiaTheme="minorEastAsia" w:cstheme="minorBidi"/>
          <w:color w:val="auto"/>
          <w:sz w:val="21"/>
          <w:szCs w:val="21"/>
          <w:highlight w:val="none"/>
        </w:rPr>
        <w:t>供应商名称（盖章）：</w:t>
      </w:r>
    </w:p>
    <w:p w14:paraId="757C5534">
      <w:pPr>
        <w:pStyle w:val="24"/>
        <w:widowControl/>
        <w:spacing w:after="300" w:line="336" w:lineRule="atLeast"/>
        <w:ind w:right="422" w:firstLine="3570" w:firstLineChars="1700"/>
        <w:rPr>
          <w:rFonts w:ascii="宋体" w:hAnsi="宋体"/>
          <w:b/>
          <w:bCs/>
          <w:color w:val="auto"/>
          <w:highlight w:val="none"/>
        </w:rPr>
      </w:pPr>
      <w:r>
        <w:rPr>
          <w:rFonts w:hint="eastAsia" w:asciiTheme="minorEastAsia" w:hAnsiTheme="minorEastAsia" w:eastAsiaTheme="minorEastAsia" w:cstheme="minorBidi"/>
          <w:color w:val="auto"/>
          <w:sz w:val="21"/>
          <w:szCs w:val="21"/>
          <w:highlight w:val="none"/>
        </w:rPr>
        <w:t>年  月  日</w:t>
      </w:r>
    </w:p>
    <w:p w14:paraId="37FA2F59">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621E986B">
      <w:pPr>
        <w:pStyle w:val="25"/>
        <w:ind w:right="422" w:firstLine="241"/>
        <w:rPr>
          <w:rFonts w:hAnsi="宋体"/>
          <w:b/>
          <w:bCs/>
          <w:color w:val="auto"/>
          <w:sz w:val="24"/>
          <w:szCs w:val="24"/>
          <w:highlight w:val="none"/>
        </w:rPr>
      </w:pPr>
    </w:p>
    <w:p w14:paraId="284CDF59">
      <w:pPr>
        <w:pStyle w:val="13"/>
        <w:ind w:left="420" w:right="422" w:firstLine="482"/>
        <w:rPr>
          <w:rFonts w:hint="default" w:ascii="宋体" w:hAnsi="宋体"/>
          <w:b/>
          <w:bCs/>
          <w:color w:val="auto"/>
          <w:szCs w:val="24"/>
          <w:highlight w:val="none"/>
          <w:lang w:eastAsia="zh-CN"/>
        </w:rPr>
      </w:pPr>
    </w:p>
    <w:p w14:paraId="2DC98B75">
      <w:pPr>
        <w:ind w:right="422" w:firstLine="480"/>
        <w:rPr>
          <w:rFonts w:ascii="宋体" w:hAnsi="宋体"/>
          <w:b/>
          <w:bCs/>
          <w:color w:val="auto"/>
          <w:sz w:val="24"/>
          <w:szCs w:val="24"/>
          <w:highlight w:val="none"/>
        </w:rPr>
      </w:pPr>
    </w:p>
    <w:p w14:paraId="40EA97D6">
      <w:pPr>
        <w:pStyle w:val="25"/>
        <w:ind w:right="422" w:firstLine="241"/>
        <w:rPr>
          <w:rFonts w:hAnsi="宋体"/>
          <w:b/>
          <w:bCs/>
          <w:color w:val="auto"/>
          <w:sz w:val="24"/>
          <w:szCs w:val="24"/>
          <w:highlight w:val="none"/>
        </w:rPr>
      </w:pPr>
    </w:p>
    <w:p w14:paraId="78116C74">
      <w:pPr>
        <w:pStyle w:val="13"/>
        <w:ind w:left="420" w:right="422" w:firstLine="482"/>
        <w:rPr>
          <w:rFonts w:hint="default" w:ascii="宋体" w:hAnsi="宋体"/>
          <w:b/>
          <w:bCs/>
          <w:color w:val="auto"/>
          <w:szCs w:val="24"/>
          <w:highlight w:val="none"/>
          <w:lang w:eastAsia="zh-CN"/>
        </w:rPr>
      </w:pPr>
    </w:p>
    <w:p w14:paraId="639AFAB1">
      <w:pPr>
        <w:ind w:right="422" w:firstLine="422"/>
        <w:rPr>
          <w:color w:val="auto"/>
          <w:highlight w:val="none"/>
        </w:rPr>
      </w:pPr>
    </w:p>
    <w:p w14:paraId="074DEA76">
      <w:pPr>
        <w:autoSpaceDE w:val="0"/>
        <w:autoSpaceDN w:val="0"/>
        <w:adjustRightInd w:val="0"/>
        <w:spacing w:line="360" w:lineRule="auto"/>
        <w:ind w:right="422" w:firstLine="482"/>
        <w:jc w:val="center"/>
        <w:outlineLvl w:val="0"/>
        <w:rPr>
          <w:rFonts w:ascii="宋体" w:hAnsi="宋体"/>
          <w:b/>
          <w:bCs/>
          <w:color w:val="auto"/>
          <w:sz w:val="24"/>
          <w:szCs w:val="24"/>
          <w:highlight w:val="none"/>
        </w:rPr>
      </w:pPr>
      <w:r>
        <w:rPr>
          <w:rFonts w:hint="eastAsia" w:ascii="宋体" w:hAnsi="宋体" w:eastAsia="宋体" w:cs="Times New Roman"/>
          <w:b/>
          <w:bCs/>
          <w:color w:val="auto"/>
          <w:sz w:val="24"/>
          <w:szCs w:val="24"/>
          <w:highlight w:val="none"/>
        </w:rPr>
        <w:t>3</w:t>
      </w:r>
      <w:r>
        <w:rPr>
          <w:rFonts w:ascii="宋体" w:hAnsi="宋体" w:eastAsia="宋体" w:cs="Times New Roman"/>
          <w:b/>
          <w:bCs/>
          <w:color w:val="auto"/>
          <w:sz w:val="24"/>
          <w:szCs w:val="24"/>
          <w:highlight w:val="none"/>
        </w:rPr>
        <w:t xml:space="preserve">.6 </w:t>
      </w:r>
      <w:r>
        <w:rPr>
          <w:rFonts w:hint="eastAsia" w:ascii="宋体" w:hAnsi="宋体"/>
          <w:b/>
          <w:bCs/>
          <w:color w:val="auto"/>
          <w:sz w:val="24"/>
          <w:szCs w:val="24"/>
          <w:highlight w:val="none"/>
        </w:rPr>
        <w:t>中小企业声明函（服务）</w:t>
      </w:r>
    </w:p>
    <w:p w14:paraId="6AF170AD">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381B3D9">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0361417C">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12B29148">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7A73BB47">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44915798">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7521658C">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2CBFB8BD">
      <w:pPr>
        <w:widowControl/>
        <w:shd w:val="clear" w:color="auto" w:fill="FFFFFF"/>
        <w:spacing w:before="100" w:beforeAutospacing="1" w:after="100" w:afterAutospacing="1" w:line="435" w:lineRule="atLeast"/>
        <w:ind w:right="422" w:firstLine="422"/>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0D1D0635">
      <w:pPr>
        <w:autoSpaceDE w:val="0"/>
        <w:autoSpaceDN w:val="0"/>
        <w:adjustRightInd w:val="0"/>
        <w:spacing w:line="360" w:lineRule="auto"/>
        <w:ind w:right="422" w:firstLine="422"/>
        <w:outlineLvl w:val="0"/>
        <w:rPr>
          <w:rFonts w:ascii="宋体" w:hAnsi="宋体"/>
          <w:color w:val="auto"/>
          <w:szCs w:val="21"/>
          <w:highlight w:val="none"/>
        </w:rPr>
      </w:pPr>
      <w:r>
        <w:rPr>
          <w:rFonts w:hint="eastAsia" w:ascii="宋体" w:hAnsi="宋体"/>
          <w:color w:val="auto"/>
          <w:szCs w:val="21"/>
          <w:highlight w:val="none"/>
        </w:rPr>
        <w:t>说明：</w:t>
      </w:r>
    </w:p>
    <w:p w14:paraId="698C5775">
      <w:pPr>
        <w:widowControl/>
        <w:spacing w:before="100" w:beforeAutospacing="1" w:after="100" w:afterAutospacing="1" w:line="360" w:lineRule="auto"/>
        <w:ind w:right="422" w:firstLine="422"/>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6AF3023A">
      <w:pPr>
        <w:widowControl/>
        <w:spacing w:before="100" w:beforeAutospacing="1" w:after="100" w:afterAutospacing="1" w:line="360" w:lineRule="auto"/>
        <w:ind w:right="422" w:firstLine="422"/>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A22ABF2">
      <w:pPr>
        <w:ind w:right="422" w:firstLine="422"/>
        <w:rPr>
          <w:color w:val="auto"/>
          <w:highlight w:val="none"/>
        </w:rPr>
      </w:pPr>
    </w:p>
    <w:p w14:paraId="519151ED">
      <w:pPr>
        <w:pStyle w:val="25"/>
        <w:ind w:right="422" w:firstLine="340"/>
        <w:rPr>
          <w:color w:val="auto"/>
          <w:highlight w:val="none"/>
        </w:rPr>
      </w:pPr>
    </w:p>
    <w:p w14:paraId="567CB3A6">
      <w:pPr>
        <w:pStyle w:val="13"/>
        <w:ind w:left="420" w:right="422" w:firstLine="480"/>
        <w:rPr>
          <w:rFonts w:hint="default"/>
          <w:color w:val="auto"/>
          <w:highlight w:val="none"/>
          <w:lang w:eastAsia="zh-CN"/>
        </w:rPr>
      </w:pPr>
    </w:p>
    <w:p w14:paraId="1B0D5B8E">
      <w:pPr>
        <w:autoSpaceDE w:val="0"/>
        <w:autoSpaceDN w:val="0"/>
        <w:adjustRightInd w:val="0"/>
        <w:spacing w:line="360" w:lineRule="auto"/>
        <w:ind w:right="422" w:firstLine="482"/>
        <w:jc w:val="center"/>
        <w:outlineLvl w:val="0"/>
        <w:rPr>
          <w:rFonts w:ascii="宋体" w:hAnsi="宋体" w:eastAsia="宋体" w:cs="Times New Roman"/>
          <w:b/>
          <w:bCs/>
          <w:color w:val="auto"/>
          <w:sz w:val="28"/>
          <w:szCs w:val="28"/>
          <w:highlight w:val="none"/>
        </w:rPr>
      </w:pPr>
      <w:r>
        <w:rPr>
          <w:rFonts w:hint="eastAsia" w:ascii="宋体" w:hAnsi="宋体" w:eastAsia="宋体" w:cs="Times New Roman"/>
          <w:b/>
          <w:bCs/>
          <w:color w:val="auto"/>
          <w:sz w:val="24"/>
          <w:szCs w:val="24"/>
          <w:highlight w:val="none"/>
        </w:rPr>
        <w:t>3.</w:t>
      </w: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 xml:space="preserve"> 残疾人福利性单位声明函</w:t>
      </w:r>
    </w:p>
    <w:p w14:paraId="4DF5004B">
      <w:pPr>
        <w:spacing w:line="360" w:lineRule="auto"/>
        <w:ind w:right="422" w:firstLine="420" w:firstLineChars="200"/>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8EDDC5">
      <w:pPr>
        <w:spacing w:line="360" w:lineRule="auto"/>
        <w:ind w:right="422" w:firstLine="420" w:firstLineChars="200"/>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本单位对上述声明的真实性负责。如有虚假，将依法承担相应责任。</w:t>
      </w:r>
    </w:p>
    <w:p w14:paraId="4156DDEF">
      <w:pPr>
        <w:spacing w:line="360" w:lineRule="auto"/>
        <w:ind w:right="422" w:firstLine="422"/>
        <w:rPr>
          <w:rFonts w:ascii="宋体" w:hAnsi="Calibri" w:eastAsia="宋体" w:cs="Times New Roman"/>
          <w:color w:val="auto"/>
          <w:szCs w:val="21"/>
          <w:highlight w:val="none"/>
        </w:rPr>
      </w:pPr>
    </w:p>
    <w:p w14:paraId="6630F7D3">
      <w:pPr>
        <w:spacing w:line="360" w:lineRule="auto"/>
        <w:ind w:right="422" w:firstLine="3780" w:firstLineChars="1800"/>
        <w:rPr>
          <w:rFonts w:ascii="宋体" w:hAnsi="Calibri" w:eastAsia="宋体" w:cs="Times New Roman"/>
          <w:color w:val="auto"/>
          <w:szCs w:val="21"/>
          <w:highlight w:val="none"/>
        </w:rPr>
      </w:pPr>
      <w:r>
        <w:rPr>
          <w:rFonts w:hint="eastAsia" w:ascii="宋体" w:hAnsi="宋体" w:eastAsia="宋体" w:cs="宋体"/>
          <w:color w:val="auto"/>
          <w:szCs w:val="21"/>
          <w:highlight w:val="none"/>
          <w:lang w:val="zh-CN"/>
        </w:rPr>
        <w:t>单位名称（盖章）：</w:t>
      </w:r>
    </w:p>
    <w:p w14:paraId="0F4058BA">
      <w:pPr>
        <w:spacing w:line="360" w:lineRule="auto"/>
        <w:ind w:right="422" w:firstLine="422"/>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 xml:space="preserve">                                    日    期：      </w:t>
      </w:r>
      <w:r>
        <w:rPr>
          <w:rFonts w:hint="eastAsia" w:ascii="宋体" w:hAnsi="宋体" w:eastAsia="宋体" w:cs="宋体"/>
          <w:color w:val="auto"/>
          <w:szCs w:val="21"/>
          <w:highlight w:val="none"/>
        </w:rPr>
        <w:t>年    月    日</w:t>
      </w:r>
    </w:p>
    <w:p w14:paraId="6DC7216C">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490E2A36">
      <w:pPr>
        <w:pStyle w:val="39"/>
        <w:ind w:right="422" w:firstLine="480"/>
        <w:rPr>
          <w:rFonts w:ascii="宋体" w:hAnsi="宋体"/>
          <w:b/>
          <w:bCs/>
          <w:color w:val="auto"/>
          <w:sz w:val="24"/>
          <w:highlight w:val="none"/>
        </w:rPr>
      </w:pPr>
    </w:p>
    <w:p w14:paraId="7641A947">
      <w:pPr>
        <w:pStyle w:val="39"/>
        <w:ind w:right="422" w:firstLine="480"/>
        <w:rPr>
          <w:rFonts w:ascii="宋体" w:hAnsi="宋体"/>
          <w:b/>
          <w:bCs/>
          <w:color w:val="auto"/>
          <w:sz w:val="24"/>
          <w:highlight w:val="none"/>
        </w:rPr>
      </w:pPr>
    </w:p>
    <w:p w14:paraId="109465BD">
      <w:pPr>
        <w:spacing w:line="360" w:lineRule="auto"/>
        <w:ind w:right="422" w:firstLine="482"/>
        <w:jc w:val="center"/>
        <w:rPr>
          <w:rFonts w:ascii="宋体" w:hAnsi="宋体"/>
          <w:b/>
          <w:bCs/>
          <w:color w:val="auto"/>
          <w:sz w:val="24"/>
          <w:szCs w:val="24"/>
          <w:highlight w:val="none"/>
        </w:rPr>
      </w:pPr>
      <w:r>
        <w:rPr>
          <w:rFonts w:hint="eastAsia" w:ascii="宋体" w:hAnsi="宋体"/>
          <w:b/>
          <w:bCs/>
          <w:color w:val="auto"/>
          <w:sz w:val="24"/>
          <w:szCs w:val="24"/>
          <w:highlight w:val="none"/>
        </w:rPr>
        <w:t>3.8投标人提供与参加本项目投标的其他供应商之间，单位负责人不为同一人并且不存在直接控股、管理关系承诺函</w:t>
      </w:r>
    </w:p>
    <w:p w14:paraId="12A6136C">
      <w:pPr>
        <w:spacing w:line="360" w:lineRule="auto"/>
        <w:ind w:right="422" w:firstLine="482"/>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5D62E4CE">
      <w:pPr>
        <w:autoSpaceDE w:val="0"/>
        <w:autoSpaceDN w:val="0"/>
        <w:adjustRightInd w:val="0"/>
        <w:spacing w:line="360" w:lineRule="auto"/>
        <w:ind w:right="422" w:firstLine="480"/>
        <w:jc w:val="center"/>
        <w:outlineLvl w:val="0"/>
        <w:rPr>
          <w:rFonts w:ascii="宋体" w:hAnsi="宋体"/>
          <w:b/>
          <w:bCs/>
          <w:color w:val="auto"/>
          <w:sz w:val="24"/>
          <w:szCs w:val="24"/>
          <w:highlight w:val="none"/>
        </w:rPr>
      </w:pPr>
    </w:p>
    <w:p w14:paraId="7E92D0EE">
      <w:pPr>
        <w:widowControl/>
        <w:ind w:right="422" w:firstLine="480"/>
        <w:jc w:val="left"/>
        <w:rPr>
          <w:rFonts w:ascii="宋体" w:hAnsi="宋体"/>
          <w:b/>
          <w:bCs/>
          <w:color w:val="auto"/>
          <w:sz w:val="24"/>
          <w:szCs w:val="24"/>
          <w:highlight w:val="none"/>
        </w:rPr>
      </w:pPr>
    </w:p>
    <w:p w14:paraId="69DF6247">
      <w:pPr>
        <w:widowControl/>
        <w:ind w:right="422" w:firstLine="480"/>
        <w:jc w:val="left"/>
        <w:rPr>
          <w:rFonts w:ascii="宋体" w:hAnsi="宋体"/>
          <w:b/>
          <w:bCs/>
          <w:color w:val="auto"/>
          <w:sz w:val="24"/>
          <w:szCs w:val="24"/>
          <w:highlight w:val="none"/>
        </w:rPr>
      </w:pPr>
    </w:p>
    <w:p w14:paraId="3E92260B">
      <w:pPr>
        <w:widowControl/>
        <w:ind w:right="422" w:firstLine="480"/>
        <w:jc w:val="left"/>
        <w:rPr>
          <w:rFonts w:ascii="宋体" w:hAnsi="宋体"/>
          <w:b/>
          <w:bCs/>
          <w:color w:val="auto"/>
          <w:sz w:val="24"/>
          <w:szCs w:val="24"/>
          <w:highlight w:val="none"/>
        </w:rPr>
      </w:pPr>
    </w:p>
    <w:p w14:paraId="2D28FD0F">
      <w:pPr>
        <w:widowControl/>
        <w:ind w:right="422" w:firstLine="480"/>
        <w:jc w:val="left"/>
        <w:rPr>
          <w:rFonts w:ascii="宋体" w:hAnsi="宋体"/>
          <w:b/>
          <w:bCs/>
          <w:color w:val="auto"/>
          <w:sz w:val="24"/>
          <w:szCs w:val="24"/>
          <w:highlight w:val="none"/>
        </w:rPr>
      </w:pPr>
    </w:p>
    <w:p w14:paraId="05E1DE9A">
      <w:pPr>
        <w:widowControl/>
        <w:ind w:right="422" w:firstLine="482"/>
        <w:jc w:val="center"/>
        <w:rPr>
          <w:rFonts w:ascii="宋体" w:hAnsi="宋体"/>
          <w:b/>
          <w:bCs/>
          <w:color w:val="auto"/>
          <w:sz w:val="24"/>
          <w:szCs w:val="24"/>
          <w:highlight w:val="none"/>
        </w:rPr>
      </w:pPr>
      <w:r>
        <w:rPr>
          <w:rFonts w:hint="eastAsia" w:ascii="宋体" w:hAnsi="宋体"/>
          <w:b/>
          <w:bCs/>
          <w:color w:val="auto"/>
          <w:sz w:val="24"/>
          <w:szCs w:val="24"/>
          <w:highlight w:val="none"/>
        </w:rPr>
        <w:t>3.9投标人提供未为本项目提供整体设计、规范编制或者项目管理、监理、检测等服务承诺函</w:t>
      </w:r>
    </w:p>
    <w:p w14:paraId="3B8D228D">
      <w:pPr>
        <w:spacing w:line="360" w:lineRule="auto"/>
        <w:ind w:right="422" w:firstLine="482"/>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6283ACBC">
      <w:pPr>
        <w:spacing w:line="360" w:lineRule="auto"/>
        <w:ind w:right="422"/>
        <w:jc w:val="both"/>
        <w:rPr>
          <w:rFonts w:ascii="宋体" w:hAnsi="宋体"/>
          <w:bCs/>
          <w:color w:val="auto"/>
          <w:sz w:val="24"/>
          <w:szCs w:val="24"/>
          <w:highlight w:val="none"/>
        </w:rPr>
      </w:pPr>
    </w:p>
    <w:p w14:paraId="0615F86B">
      <w:pPr>
        <w:spacing w:line="360" w:lineRule="auto"/>
        <w:ind w:right="422" w:firstLine="482"/>
        <w:jc w:val="center"/>
        <w:rPr>
          <w:rFonts w:ascii="宋体" w:hAnsi="宋体"/>
          <w:bCs/>
          <w:color w:val="auto"/>
          <w:sz w:val="24"/>
          <w:szCs w:val="24"/>
          <w:highlight w:val="none"/>
        </w:rPr>
      </w:pPr>
    </w:p>
    <w:p w14:paraId="69F19097">
      <w:pPr>
        <w:autoSpaceDE w:val="0"/>
        <w:autoSpaceDN w:val="0"/>
        <w:adjustRightInd w:val="0"/>
        <w:spacing w:line="360" w:lineRule="auto"/>
        <w:ind w:right="422" w:firstLine="482"/>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3.10 其他资格证书或材料 </w:t>
      </w:r>
    </w:p>
    <w:p w14:paraId="5D31518C">
      <w:pPr>
        <w:pStyle w:val="13"/>
        <w:ind w:left="420" w:right="422"/>
        <w:rPr>
          <w:rFonts w:hint="default" w:cs="黑体" w:asciiTheme="minorEastAsia" w:hAnsiTheme="minorEastAsia"/>
          <w:b/>
          <w:bCs/>
          <w:color w:val="auto"/>
          <w:sz w:val="28"/>
          <w:szCs w:val="28"/>
          <w:highlight w:val="none"/>
          <w:lang w:val="zh-CN" w:eastAsia="zh-CN"/>
        </w:rPr>
      </w:pPr>
    </w:p>
    <w:p w14:paraId="77985091">
      <w:pPr>
        <w:pStyle w:val="13"/>
        <w:ind w:left="0" w:leftChars="0" w:right="422" w:firstLine="0" w:firstLineChars="0"/>
        <w:rPr>
          <w:rFonts w:hint="default"/>
          <w:color w:val="auto"/>
          <w:highlight w:val="none"/>
          <w:lang w:val="zh-CN" w:eastAsia="zh-CN"/>
        </w:rPr>
      </w:pPr>
    </w:p>
    <w:bookmarkEnd w:id="55"/>
    <w:p w14:paraId="2D2B96B4">
      <w:pPr>
        <w:autoSpaceDE w:val="0"/>
        <w:autoSpaceDN w:val="0"/>
        <w:adjustRightInd w:val="0"/>
        <w:spacing w:line="360" w:lineRule="auto"/>
        <w:ind w:right="422" w:firstLine="562"/>
        <w:jc w:val="center"/>
        <w:outlineLvl w:val="0"/>
        <w:rPr>
          <w:rFonts w:cs="黑体" w:asciiTheme="minorEastAsia" w:hAnsiTheme="minorEastAsia"/>
          <w:b/>
          <w:bCs/>
          <w:color w:val="auto"/>
          <w:sz w:val="28"/>
          <w:szCs w:val="28"/>
          <w:highlight w:val="none"/>
        </w:rPr>
      </w:pPr>
      <w:bookmarkStart w:id="56" w:name="_Hlk61874645"/>
      <w:r>
        <w:rPr>
          <w:rFonts w:hint="eastAsia" w:cs="黑体" w:asciiTheme="minorEastAsia" w:hAnsiTheme="minorEastAsia"/>
          <w:b/>
          <w:bCs/>
          <w:color w:val="auto"/>
          <w:sz w:val="28"/>
          <w:szCs w:val="28"/>
          <w:highlight w:val="none"/>
          <w:lang w:val="zh-CN"/>
        </w:rPr>
        <w:t>四、符合性审查相关材料</w:t>
      </w:r>
    </w:p>
    <w:p w14:paraId="02146EEC">
      <w:pPr>
        <w:autoSpaceDE w:val="0"/>
        <w:autoSpaceDN w:val="0"/>
        <w:adjustRightInd w:val="0"/>
        <w:spacing w:line="360" w:lineRule="auto"/>
        <w:ind w:right="422" w:firstLine="480"/>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4.1分项报价表</w:t>
      </w:r>
    </w:p>
    <w:p w14:paraId="0FEE0711">
      <w:pPr>
        <w:autoSpaceDE w:val="0"/>
        <w:autoSpaceDN w:val="0"/>
        <w:adjustRightInd w:val="0"/>
        <w:spacing w:line="360" w:lineRule="auto"/>
        <w:ind w:right="422" w:firstLine="480"/>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（格式自拟）</w:t>
      </w:r>
    </w:p>
    <w:p w14:paraId="19539694">
      <w:pPr>
        <w:autoSpaceDE w:val="0"/>
        <w:autoSpaceDN w:val="0"/>
        <w:adjustRightInd w:val="0"/>
        <w:spacing w:line="360" w:lineRule="auto"/>
        <w:ind w:right="422" w:firstLine="480"/>
        <w:jc w:val="center"/>
        <w:outlineLvl w:val="0"/>
        <w:rPr>
          <w:rFonts w:hint="eastAsia" w:ascii="宋体" w:hAnsi="宋体"/>
          <w:b/>
          <w:bCs/>
          <w:color w:val="auto"/>
          <w:sz w:val="24"/>
          <w:szCs w:val="24"/>
          <w:highlight w:val="none"/>
        </w:rPr>
      </w:pPr>
    </w:p>
    <w:p w14:paraId="3877F4D3">
      <w:pPr>
        <w:autoSpaceDE w:val="0"/>
        <w:autoSpaceDN w:val="0"/>
        <w:adjustRightInd w:val="0"/>
        <w:spacing w:line="360" w:lineRule="auto"/>
        <w:ind w:right="422" w:firstLine="482"/>
        <w:jc w:val="center"/>
        <w:outlineLvl w:val="0"/>
        <w:rPr>
          <w:rFonts w:ascii="宋体" w:hAnsi="Calibri" w:eastAsia="宋体" w:cs="Times New Roman"/>
          <w:b/>
          <w:bCs/>
          <w:color w:val="auto"/>
          <w:sz w:val="24"/>
          <w:szCs w:val="24"/>
          <w:highlight w:val="none"/>
        </w:rPr>
      </w:pPr>
      <w:r>
        <w:rPr>
          <w:rFonts w:hint="eastAsia" w:ascii="宋体" w:hAnsi="宋体"/>
          <w:b/>
          <w:bCs/>
          <w:color w:val="auto"/>
          <w:sz w:val="24"/>
          <w:szCs w:val="24"/>
          <w:highlight w:val="none"/>
        </w:rPr>
        <w:t>4.2</w:t>
      </w:r>
      <w:r>
        <w:rPr>
          <w:rFonts w:hint="eastAsia" w:ascii="宋体" w:hAnsi="宋体" w:eastAsia="宋体" w:cs="Times New Roman"/>
          <w:b/>
          <w:bCs/>
          <w:color w:val="auto"/>
          <w:sz w:val="24"/>
          <w:szCs w:val="24"/>
          <w:highlight w:val="none"/>
        </w:rPr>
        <w:t xml:space="preserve">实施方案 </w:t>
      </w:r>
    </w:p>
    <w:p w14:paraId="7C5A6F81">
      <w:pPr>
        <w:snapToGrid w:val="0"/>
        <w:spacing w:line="360" w:lineRule="auto"/>
        <w:ind w:right="422" w:firstLine="720"/>
        <w:jc w:val="center"/>
        <w:rPr>
          <w:rFonts w:ascii="宋体" w:hAnsi="Calibri" w:eastAsia="宋体" w:cs="Times New Roman"/>
          <w:b/>
          <w:snapToGrid w:val="0"/>
          <w:color w:val="auto"/>
          <w:kern w:val="0"/>
          <w:sz w:val="36"/>
          <w:szCs w:val="36"/>
          <w:highlight w:val="none"/>
        </w:rPr>
      </w:pPr>
    </w:p>
    <w:p w14:paraId="6D6B1D3A">
      <w:pPr>
        <w:autoSpaceDE w:val="0"/>
        <w:autoSpaceDN w:val="0"/>
        <w:adjustRightInd w:val="0"/>
        <w:spacing w:line="360" w:lineRule="auto"/>
        <w:ind w:right="422" w:firstLine="422"/>
        <w:jc w:val="center"/>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754B7D0B">
      <w:pPr>
        <w:autoSpaceDE w:val="0"/>
        <w:autoSpaceDN w:val="0"/>
        <w:adjustRightInd w:val="0"/>
        <w:spacing w:line="360" w:lineRule="auto"/>
        <w:ind w:right="422" w:firstLine="560"/>
        <w:jc w:val="center"/>
        <w:outlineLvl w:val="0"/>
        <w:rPr>
          <w:rFonts w:ascii="宋体" w:hAnsi="宋体" w:eastAsia="宋体" w:cs="Times New Roman"/>
          <w:b/>
          <w:bCs/>
          <w:color w:val="auto"/>
          <w:sz w:val="28"/>
          <w:szCs w:val="28"/>
          <w:highlight w:val="none"/>
        </w:rPr>
      </w:pPr>
    </w:p>
    <w:p w14:paraId="585D73DE">
      <w:pPr>
        <w:autoSpaceDE w:val="0"/>
        <w:autoSpaceDN w:val="0"/>
        <w:adjustRightInd w:val="0"/>
        <w:spacing w:line="360" w:lineRule="auto"/>
        <w:ind w:right="422"/>
        <w:jc w:val="both"/>
        <w:outlineLvl w:val="0"/>
        <w:rPr>
          <w:rFonts w:hint="eastAsia" w:ascii="宋体" w:hAnsi="宋体" w:eastAsia="宋体" w:cs="Times New Roman"/>
          <w:b/>
          <w:bCs/>
          <w:color w:val="auto"/>
          <w:sz w:val="24"/>
          <w:szCs w:val="24"/>
          <w:highlight w:val="none"/>
        </w:rPr>
      </w:pPr>
    </w:p>
    <w:p w14:paraId="6D4E5E12">
      <w:pPr>
        <w:autoSpaceDE w:val="0"/>
        <w:autoSpaceDN w:val="0"/>
        <w:adjustRightInd w:val="0"/>
        <w:spacing w:line="360" w:lineRule="auto"/>
        <w:ind w:right="422" w:firstLine="480"/>
        <w:jc w:val="center"/>
        <w:outlineLvl w:val="0"/>
        <w:rPr>
          <w:rFonts w:hint="eastAsia" w:ascii="宋体" w:hAnsi="宋体" w:eastAsia="宋体" w:cs="Times New Roman"/>
          <w:b/>
          <w:bCs/>
          <w:color w:val="auto"/>
          <w:sz w:val="24"/>
          <w:szCs w:val="24"/>
          <w:highlight w:val="none"/>
        </w:rPr>
      </w:pPr>
    </w:p>
    <w:p w14:paraId="1FEBCB88">
      <w:pPr>
        <w:autoSpaceDE w:val="0"/>
        <w:autoSpaceDN w:val="0"/>
        <w:adjustRightInd w:val="0"/>
        <w:spacing w:line="360" w:lineRule="auto"/>
        <w:ind w:right="422" w:firstLine="480"/>
        <w:jc w:val="center"/>
        <w:outlineLvl w:val="0"/>
        <w:rPr>
          <w:rFonts w:hint="eastAsia" w:ascii="宋体" w:hAnsi="宋体" w:eastAsia="宋体" w:cs="Times New Roman"/>
          <w:b/>
          <w:bCs/>
          <w:color w:val="auto"/>
          <w:sz w:val="24"/>
          <w:szCs w:val="24"/>
          <w:highlight w:val="none"/>
        </w:rPr>
      </w:pPr>
    </w:p>
    <w:p w14:paraId="4BA3B2E9">
      <w:pPr>
        <w:autoSpaceDE w:val="0"/>
        <w:autoSpaceDN w:val="0"/>
        <w:adjustRightInd w:val="0"/>
        <w:spacing w:line="360" w:lineRule="auto"/>
        <w:ind w:right="422" w:firstLine="482"/>
        <w:jc w:val="center"/>
        <w:outlineLvl w:val="0"/>
        <w:rPr>
          <w:rFonts w:ascii="宋体" w:hAnsi="Calibri"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4.3业绩情况表</w:t>
      </w:r>
    </w:p>
    <w:p w14:paraId="531E5CC6">
      <w:pPr>
        <w:spacing w:line="360" w:lineRule="auto"/>
        <w:ind w:right="422" w:firstLine="422"/>
        <w:contextualSpacing/>
        <w:jc w:val="left"/>
        <w:rPr>
          <w:rFonts w:ascii="宋体" w:hAnsi="Calibri" w:eastAsia="宋体" w:cs="Times New Roman"/>
          <w:color w:val="auto"/>
          <w:szCs w:val="21"/>
          <w:highlight w:val="none"/>
        </w:rPr>
      </w:pPr>
      <w:r>
        <w:rPr>
          <w:rFonts w:hint="eastAsia" w:ascii="宋体" w:hAnsi="宋体" w:eastAsia="宋体" w:cs="Times New Roman"/>
          <w:color w:val="auto"/>
          <w:szCs w:val="21"/>
          <w:highlight w:val="none"/>
        </w:rPr>
        <w:t>项目编号：</w:t>
      </w:r>
    </w:p>
    <w:p w14:paraId="6BF30731">
      <w:pPr>
        <w:snapToGrid w:val="0"/>
        <w:spacing w:line="360" w:lineRule="auto"/>
        <w:ind w:right="422" w:firstLine="422"/>
        <w:rPr>
          <w:rFonts w:ascii="宋体" w:hAnsi="Calibri" w:eastAsia="宋体" w:cs="Times New Roman"/>
          <w:b/>
          <w:snapToGrid w:val="0"/>
          <w:color w:val="auto"/>
          <w:kern w:val="0"/>
          <w:szCs w:val="21"/>
          <w:highlight w:val="none"/>
        </w:rPr>
      </w:pPr>
      <w:r>
        <w:rPr>
          <w:rFonts w:hint="eastAsia" w:ascii="宋体" w:hAnsi="宋体" w:eastAsia="宋体" w:cs="Times New Roman"/>
          <w:color w:val="auto"/>
          <w:szCs w:val="21"/>
          <w:highlight w:val="none"/>
        </w:rPr>
        <w:t xml:space="preserve">项目名称：   </w:t>
      </w:r>
    </w:p>
    <w:tbl>
      <w:tblPr>
        <w:tblStyle w:val="2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4981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447B85C">
            <w:pPr>
              <w:ind w:right="422"/>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14:paraId="04E0A065">
            <w:pPr>
              <w:ind w:right="422"/>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14:paraId="4D473EF1">
            <w:pPr>
              <w:ind w:right="422"/>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14:paraId="127C2FE7">
            <w:pPr>
              <w:ind w:right="422"/>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5BAA5958">
            <w:pPr>
              <w:ind w:right="422"/>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2068E388">
            <w:pPr>
              <w:ind w:right="422"/>
              <w:jc w:val="center"/>
              <w:rPr>
                <w:rFonts w:ascii="宋体" w:hAnsi="宋体" w:eastAsia="宋体" w:cs="Times New Roman"/>
                <w:b/>
                <w:bCs/>
                <w:color w:val="auto"/>
                <w:szCs w:val="21"/>
                <w:highlight w:val="none"/>
              </w:rPr>
            </w:pPr>
            <w:r>
              <w:rPr>
                <w:rFonts w:hint="eastAsia" w:ascii="宋体" w:hAnsi="宋体" w:eastAsia="宋体" w:cs="宋体"/>
                <w:b/>
                <w:bCs/>
                <w:color w:val="auto"/>
                <w:szCs w:val="21"/>
                <w:highlight w:val="none"/>
              </w:rPr>
              <w:t>联系人及电话</w:t>
            </w:r>
          </w:p>
        </w:tc>
      </w:tr>
      <w:tr w14:paraId="5C6C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2C63A5F">
            <w:pPr>
              <w:spacing w:line="360" w:lineRule="auto"/>
              <w:ind w:right="422" w:firstLine="422"/>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07" w:type="dxa"/>
            <w:tcBorders>
              <w:top w:val="single" w:color="auto" w:sz="4" w:space="0"/>
              <w:left w:val="single" w:color="auto" w:sz="4" w:space="0"/>
              <w:bottom w:val="single" w:color="auto" w:sz="4" w:space="0"/>
              <w:right w:val="single" w:color="auto" w:sz="4" w:space="0"/>
            </w:tcBorders>
            <w:vAlign w:val="center"/>
          </w:tcPr>
          <w:p w14:paraId="11FE8458">
            <w:pPr>
              <w:spacing w:line="360" w:lineRule="auto"/>
              <w:ind w:right="422" w:firstLine="422"/>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7CF2BE5D">
            <w:pPr>
              <w:spacing w:line="360" w:lineRule="auto"/>
              <w:ind w:right="422" w:firstLine="422"/>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47B873D4">
            <w:pPr>
              <w:spacing w:line="360" w:lineRule="auto"/>
              <w:ind w:right="422" w:firstLine="422"/>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5ECD93AB">
            <w:pPr>
              <w:spacing w:line="360" w:lineRule="auto"/>
              <w:ind w:right="422" w:firstLine="422"/>
              <w:rPr>
                <w:rFonts w:ascii="宋体" w:hAnsi="宋体" w:eastAsia="宋体" w:cs="Times New Roman"/>
                <w:color w:val="auto"/>
                <w:szCs w:val="21"/>
                <w:highlight w:val="none"/>
              </w:rPr>
            </w:pPr>
          </w:p>
        </w:tc>
      </w:tr>
      <w:tr w14:paraId="0BBB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8F2C637">
            <w:pPr>
              <w:spacing w:line="360" w:lineRule="auto"/>
              <w:ind w:right="422" w:firstLine="422"/>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07" w:type="dxa"/>
            <w:tcBorders>
              <w:top w:val="single" w:color="auto" w:sz="4" w:space="0"/>
              <w:left w:val="single" w:color="auto" w:sz="4" w:space="0"/>
              <w:bottom w:val="single" w:color="auto" w:sz="4" w:space="0"/>
              <w:right w:val="single" w:color="auto" w:sz="4" w:space="0"/>
            </w:tcBorders>
            <w:vAlign w:val="center"/>
          </w:tcPr>
          <w:p w14:paraId="53310D7C">
            <w:pPr>
              <w:spacing w:line="360" w:lineRule="auto"/>
              <w:ind w:right="422" w:firstLine="422"/>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1A115FC5">
            <w:pPr>
              <w:spacing w:line="360" w:lineRule="auto"/>
              <w:ind w:right="422" w:firstLine="422"/>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46A80A90">
            <w:pPr>
              <w:spacing w:line="360" w:lineRule="auto"/>
              <w:ind w:right="422" w:firstLine="422"/>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3B96F4BB">
            <w:pPr>
              <w:spacing w:line="360" w:lineRule="auto"/>
              <w:ind w:right="422" w:firstLine="422"/>
              <w:rPr>
                <w:rFonts w:ascii="宋体" w:hAnsi="宋体" w:eastAsia="宋体" w:cs="Times New Roman"/>
                <w:color w:val="auto"/>
                <w:szCs w:val="21"/>
                <w:highlight w:val="none"/>
              </w:rPr>
            </w:pPr>
          </w:p>
        </w:tc>
      </w:tr>
      <w:tr w14:paraId="17FB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E8D3D35">
            <w:pPr>
              <w:spacing w:line="360" w:lineRule="auto"/>
              <w:ind w:right="422" w:firstLine="422"/>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07" w:type="dxa"/>
            <w:tcBorders>
              <w:top w:val="single" w:color="auto" w:sz="4" w:space="0"/>
              <w:left w:val="single" w:color="auto" w:sz="4" w:space="0"/>
              <w:bottom w:val="single" w:color="auto" w:sz="4" w:space="0"/>
              <w:right w:val="single" w:color="auto" w:sz="4" w:space="0"/>
            </w:tcBorders>
            <w:vAlign w:val="center"/>
          </w:tcPr>
          <w:p w14:paraId="6A37120D">
            <w:pPr>
              <w:spacing w:line="360" w:lineRule="auto"/>
              <w:ind w:right="422" w:firstLine="422"/>
              <w:rPr>
                <w:rFonts w:ascii="宋体" w:hAnsi="宋体"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24D25A36">
            <w:pPr>
              <w:spacing w:line="360" w:lineRule="auto"/>
              <w:ind w:right="422" w:firstLine="422"/>
              <w:rPr>
                <w:rFonts w:ascii="宋体" w:hAnsi="宋体"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3A6C1F0B">
            <w:pPr>
              <w:spacing w:line="360" w:lineRule="auto"/>
              <w:ind w:right="422" w:firstLine="422"/>
              <w:rPr>
                <w:rFonts w:ascii="宋体" w:hAnsi="宋体"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3814AF3F">
            <w:pPr>
              <w:spacing w:line="360" w:lineRule="auto"/>
              <w:ind w:right="422" w:firstLine="422"/>
              <w:rPr>
                <w:rFonts w:ascii="宋体" w:hAnsi="宋体" w:eastAsia="宋体" w:cs="Times New Roman"/>
                <w:color w:val="auto"/>
                <w:szCs w:val="21"/>
                <w:highlight w:val="none"/>
              </w:rPr>
            </w:pPr>
          </w:p>
        </w:tc>
      </w:tr>
      <w:tr w14:paraId="2A96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75B5D49">
            <w:pPr>
              <w:spacing w:line="360" w:lineRule="auto"/>
              <w:ind w:right="422" w:firstLine="422"/>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07" w:type="dxa"/>
            <w:tcBorders>
              <w:top w:val="single" w:color="auto" w:sz="4" w:space="0"/>
              <w:left w:val="single" w:color="auto" w:sz="4" w:space="0"/>
              <w:bottom w:val="single" w:color="auto" w:sz="4" w:space="0"/>
              <w:right w:val="single" w:color="auto" w:sz="4" w:space="0"/>
            </w:tcBorders>
            <w:vAlign w:val="center"/>
          </w:tcPr>
          <w:p w14:paraId="0187FB89">
            <w:pPr>
              <w:ind w:right="422" w:firstLine="422"/>
              <w:rPr>
                <w:rFonts w:ascii="宋体" w:hAnsi="Calibri"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02B8EFF2">
            <w:pPr>
              <w:ind w:right="422" w:firstLine="422"/>
              <w:rPr>
                <w:rFonts w:ascii="宋体" w:hAnsi="Calibri"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3F89ED27">
            <w:pPr>
              <w:ind w:right="422" w:firstLine="422"/>
              <w:rPr>
                <w:rFonts w:ascii="宋体" w:hAnsi="Calibri"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B570BD8">
            <w:pPr>
              <w:ind w:right="422" w:firstLine="422"/>
              <w:rPr>
                <w:rFonts w:ascii="宋体" w:hAnsi="Calibri" w:eastAsia="宋体" w:cs="Times New Roman"/>
                <w:color w:val="auto"/>
                <w:szCs w:val="21"/>
                <w:highlight w:val="none"/>
              </w:rPr>
            </w:pPr>
          </w:p>
        </w:tc>
      </w:tr>
      <w:tr w14:paraId="5D12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55CC6D2">
            <w:pPr>
              <w:spacing w:line="360" w:lineRule="auto"/>
              <w:ind w:right="422" w:firstLine="422"/>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w:t>
            </w:r>
          </w:p>
        </w:tc>
        <w:tc>
          <w:tcPr>
            <w:tcW w:w="1807" w:type="dxa"/>
            <w:tcBorders>
              <w:top w:val="single" w:color="auto" w:sz="4" w:space="0"/>
              <w:left w:val="single" w:color="auto" w:sz="4" w:space="0"/>
              <w:bottom w:val="single" w:color="auto" w:sz="4" w:space="0"/>
              <w:right w:val="single" w:color="auto" w:sz="4" w:space="0"/>
            </w:tcBorders>
            <w:vAlign w:val="center"/>
          </w:tcPr>
          <w:p w14:paraId="7D47AE54">
            <w:pPr>
              <w:ind w:right="422" w:firstLine="422"/>
              <w:rPr>
                <w:rFonts w:ascii="宋体" w:hAnsi="Calibri" w:eastAsia="宋体" w:cs="Times New Roman"/>
                <w:color w:val="auto"/>
                <w:szCs w:val="21"/>
                <w:highlight w:val="none"/>
              </w:rPr>
            </w:pPr>
          </w:p>
        </w:tc>
        <w:tc>
          <w:tcPr>
            <w:tcW w:w="3577" w:type="dxa"/>
            <w:tcBorders>
              <w:top w:val="single" w:color="auto" w:sz="4" w:space="0"/>
              <w:left w:val="single" w:color="auto" w:sz="4" w:space="0"/>
              <w:bottom w:val="single" w:color="auto" w:sz="4" w:space="0"/>
              <w:right w:val="single" w:color="auto" w:sz="4" w:space="0"/>
            </w:tcBorders>
            <w:vAlign w:val="center"/>
          </w:tcPr>
          <w:p w14:paraId="17DE3343">
            <w:pPr>
              <w:ind w:right="422" w:firstLine="422"/>
              <w:rPr>
                <w:rFonts w:ascii="宋体" w:hAnsi="Calibri" w:eastAsia="宋体" w:cs="Times New Roman"/>
                <w:color w:val="auto"/>
                <w:szCs w:val="21"/>
                <w:highlight w:val="none"/>
              </w:rPr>
            </w:pPr>
          </w:p>
        </w:tc>
        <w:tc>
          <w:tcPr>
            <w:tcW w:w="1439" w:type="dxa"/>
            <w:tcBorders>
              <w:top w:val="single" w:color="auto" w:sz="4" w:space="0"/>
              <w:left w:val="single" w:color="auto" w:sz="4" w:space="0"/>
              <w:bottom w:val="single" w:color="auto" w:sz="4" w:space="0"/>
              <w:right w:val="single" w:color="auto" w:sz="4" w:space="0"/>
            </w:tcBorders>
            <w:vAlign w:val="center"/>
          </w:tcPr>
          <w:p w14:paraId="0449C44A">
            <w:pPr>
              <w:ind w:right="422" w:firstLine="422"/>
              <w:rPr>
                <w:rFonts w:ascii="宋体" w:hAnsi="Calibri" w:eastAsia="宋体" w:cs="Times New Roman"/>
                <w:color w:val="auto"/>
                <w:szCs w:val="21"/>
                <w:highlight w:val="none"/>
              </w:rPr>
            </w:pPr>
          </w:p>
        </w:tc>
        <w:tc>
          <w:tcPr>
            <w:tcW w:w="1705" w:type="dxa"/>
            <w:tcBorders>
              <w:top w:val="single" w:color="auto" w:sz="4" w:space="0"/>
              <w:left w:val="single" w:color="auto" w:sz="4" w:space="0"/>
              <w:bottom w:val="single" w:color="auto" w:sz="4" w:space="0"/>
              <w:right w:val="single" w:color="auto" w:sz="4" w:space="0"/>
            </w:tcBorders>
            <w:vAlign w:val="center"/>
          </w:tcPr>
          <w:p w14:paraId="67F2109A">
            <w:pPr>
              <w:ind w:right="422" w:firstLine="422"/>
              <w:rPr>
                <w:rFonts w:ascii="宋体" w:hAnsi="Calibri" w:eastAsia="宋体" w:cs="Times New Roman"/>
                <w:color w:val="auto"/>
                <w:szCs w:val="21"/>
                <w:highlight w:val="none"/>
              </w:rPr>
            </w:pPr>
          </w:p>
        </w:tc>
      </w:tr>
    </w:tbl>
    <w:p w14:paraId="5A74C2FA">
      <w:pPr>
        <w:autoSpaceDE w:val="0"/>
        <w:autoSpaceDN w:val="0"/>
        <w:adjustRightInd w:val="0"/>
        <w:spacing w:line="480" w:lineRule="auto"/>
        <w:ind w:right="422" w:firstLine="1890" w:firstLineChars="900"/>
        <w:rPr>
          <w:rFonts w:ascii="宋体" w:hAnsi="宋体" w:eastAsia="宋体" w:cs="宋体"/>
          <w:color w:val="auto"/>
          <w:szCs w:val="21"/>
          <w:highlight w:val="none"/>
          <w:lang w:val="zh-CN"/>
        </w:rPr>
      </w:pPr>
      <w:bookmarkStart w:id="57" w:name="_Hlk64723634"/>
      <w:r>
        <w:rPr>
          <w:rFonts w:hint="eastAsia" w:ascii="宋体" w:hAnsi="宋体" w:eastAsia="宋体" w:cs="宋体"/>
          <w:color w:val="auto"/>
          <w:szCs w:val="21"/>
          <w:highlight w:val="none"/>
          <w:lang w:val="zh-CN"/>
        </w:rPr>
        <w:t>供应商名称（公章）：</w:t>
      </w:r>
    </w:p>
    <w:p w14:paraId="15081A49">
      <w:pPr>
        <w:autoSpaceDE w:val="0"/>
        <w:autoSpaceDN w:val="0"/>
        <w:adjustRightInd w:val="0"/>
        <w:spacing w:line="480" w:lineRule="auto"/>
        <w:ind w:right="422" w:firstLine="1890" w:firstLineChars="9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投标人法定代表人（单位负责人）或授权代表签字：</w:t>
      </w:r>
    </w:p>
    <w:bookmarkEnd w:id="57"/>
    <w:p w14:paraId="6228F024">
      <w:pPr>
        <w:pStyle w:val="25"/>
        <w:ind w:right="422" w:firstLine="0" w:firstLineChars="0"/>
        <w:rPr>
          <w:color w:val="auto"/>
          <w:highlight w:val="none"/>
        </w:rPr>
      </w:pPr>
    </w:p>
    <w:p w14:paraId="35E7DB31">
      <w:pPr>
        <w:autoSpaceDE w:val="0"/>
        <w:autoSpaceDN w:val="0"/>
        <w:adjustRightInd w:val="0"/>
        <w:spacing w:line="360" w:lineRule="auto"/>
        <w:ind w:right="422" w:firstLine="482"/>
        <w:jc w:val="center"/>
        <w:outlineLvl w:val="0"/>
        <w:rPr>
          <w:rFonts w:ascii="宋体" w:hAnsi="Calibri"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4.4后期服务承诺书</w:t>
      </w:r>
    </w:p>
    <w:p w14:paraId="17C399BF">
      <w:pPr>
        <w:autoSpaceDE w:val="0"/>
        <w:autoSpaceDN w:val="0"/>
        <w:adjustRightInd w:val="0"/>
        <w:spacing w:line="360" w:lineRule="auto"/>
        <w:ind w:right="422" w:firstLine="720"/>
        <w:jc w:val="center"/>
        <w:outlineLvl w:val="0"/>
        <w:rPr>
          <w:rFonts w:ascii="宋体" w:hAnsi="Calibri" w:eastAsia="宋体" w:cs="Times New Roman"/>
          <w:b/>
          <w:bCs/>
          <w:color w:val="auto"/>
          <w:sz w:val="36"/>
          <w:szCs w:val="36"/>
          <w:highlight w:val="none"/>
        </w:rPr>
      </w:pPr>
    </w:p>
    <w:p w14:paraId="4475E604">
      <w:pPr>
        <w:autoSpaceDE w:val="0"/>
        <w:autoSpaceDN w:val="0"/>
        <w:adjustRightInd w:val="0"/>
        <w:spacing w:line="360" w:lineRule="auto"/>
        <w:ind w:right="422" w:firstLine="422"/>
        <w:jc w:val="center"/>
        <w:rPr>
          <w:rFonts w:ascii="宋体" w:hAnsi="Calibri" w:eastAsia="宋体" w:cs="宋体"/>
          <w:color w:val="auto"/>
          <w:szCs w:val="21"/>
          <w:highlight w:val="none"/>
          <w:lang w:val="zh-CN"/>
        </w:rPr>
      </w:pPr>
      <w:r>
        <w:rPr>
          <w:rFonts w:hint="eastAsia" w:ascii="宋体" w:hAnsi="宋体" w:eastAsia="宋体" w:cs="宋体"/>
          <w:color w:val="auto"/>
          <w:szCs w:val="21"/>
          <w:highlight w:val="none"/>
          <w:lang w:val="zh-CN"/>
        </w:rPr>
        <w:t>（供应商根据谈判文件要求自行编制）</w:t>
      </w:r>
    </w:p>
    <w:p w14:paraId="55B263A3">
      <w:pPr>
        <w:autoSpaceDE w:val="0"/>
        <w:autoSpaceDN w:val="0"/>
        <w:adjustRightInd w:val="0"/>
        <w:spacing w:line="360" w:lineRule="auto"/>
        <w:ind w:right="422" w:firstLine="480"/>
        <w:jc w:val="center"/>
        <w:outlineLvl w:val="0"/>
        <w:rPr>
          <w:rFonts w:ascii="宋体" w:hAnsi="宋体" w:eastAsia="宋体" w:cs="Times New Roman"/>
          <w:b/>
          <w:bCs/>
          <w:color w:val="auto"/>
          <w:sz w:val="24"/>
          <w:szCs w:val="24"/>
          <w:highlight w:val="none"/>
        </w:rPr>
      </w:pPr>
    </w:p>
    <w:p w14:paraId="35394340">
      <w:pPr>
        <w:pStyle w:val="13"/>
        <w:ind w:left="0" w:leftChars="0" w:right="422" w:firstLine="0" w:firstLineChars="0"/>
        <w:rPr>
          <w:rFonts w:hint="default"/>
          <w:color w:val="auto"/>
          <w:highlight w:val="none"/>
          <w:lang w:eastAsia="zh-CN"/>
        </w:rPr>
      </w:pPr>
    </w:p>
    <w:bookmarkEnd w:id="56"/>
    <w:p w14:paraId="03F8BB3E">
      <w:pPr>
        <w:autoSpaceDE w:val="0"/>
        <w:autoSpaceDN w:val="0"/>
        <w:adjustRightInd w:val="0"/>
        <w:spacing w:line="360" w:lineRule="auto"/>
        <w:ind w:right="422" w:firstLine="562"/>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76D67368">
      <w:pPr>
        <w:ind w:right="422" w:firstLine="422"/>
        <w:rPr>
          <w:color w:val="auto"/>
          <w:highlight w:val="none"/>
        </w:rPr>
      </w:pPr>
    </w:p>
    <w:p w14:paraId="2B018A61">
      <w:pPr>
        <w:ind w:right="422" w:firstLine="422"/>
        <w:rPr>
          <w:color w:val="auto"/>
          <w:highlight w:val="none"/>
        </w:rPr>
      </w:pPr>
    </w:p>
    <w:p w14:paraId="0C0103BE">
      <w:pPr>
        <w:spacing w:line="360" w:lineRule="auto"/>
        <w:ind w:right="422"/>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rPr>
        <w:t>谈判</w:t>
      </w:r>
      <w:r>
        <w:rPr>
          <w:rFonts w:ascii="宋体" w:hAnsi="宋体"/>
          <w:b/>
          <w:bCs/>
          <w:color w:val="auto"/>
          <w:szCs w:val="21"/>
          <w:highlight w:val="none"/>
        </w:rPr>
        <w:t>文件另有规定外，</w:t>
      </w:r>
      <w:r>
        <w:rPr>
          <w:rFonts w:hint="eastAsia" w:ascii="宋体" w:hAnsi="宋体"/>
          <w:b/>
          <w:bCs/>
          <w:color w:val="auto"/>
          <w:szCs w:val="21"/>
          <w:highlight w:val="none"/>
        </w:rPr>
        <w:t>供应商</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供应商</w:t>
      </w:r>
      <w:r>
        <w:rPr>
          <w:rFonts w:ascii="宋体" w:hAnsi="宋体"/>
          <w:b/>
          <w:bCs/>
          <w:color w:val="auto"/>
          <w:szCs w:val="21"/>
          <w:highlight w:val="none"/>
        </w:rPr>
        <w:t>公章后应在此项下提交。</w:t>
      </w:r>
    </w:p>
    <w:p w14:paraId="036A3F83">
      <w:pPr>
        <w:spacing w:line="360" w:lineRule="auto"/>
        <w:ind w:right="422" w:firstLine="422"/>
        <w:rPr>
          <w:color w:val="auto"/>
          <w:highlight w:val="none"/>
        </w:rPr>
      </w:pPr>
    </w:p>
    <w:p w14:paraId="0648EFE3">
      <w:pPr>
        <w:ind w:right="422" w:firstLine="422"/>
        <w:rPr>
          <w:color w:val="auto"/>
          <w:highlight w:val="none"/>
        </w:rPr>
      </w:pPr>
    </w:p>
    <w:p w14:paraId="0A81A468">
      <w:pPr>
        <w:ind w:right="422" w:firstLine="422"/>
        <w:rPr>
          <w:color w:val="auto"/>
          <w:highlight w:val="none"/>
        </w:rPr>
      </w:pPr>
    </w:p>
    <w:sectPr>
      <w:footerReference r:id="rId8" w:type="default"/>
      <w:pgSz w:w="11906" w:h="16838"/>
      <w:pgMar w:top="1474" w:right="1531" w:bottom="1418" w:left="1531" w:header="851" w:footer="992" w:gutter="0"/>
      <w:pgNumType w:start="3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decorative"/>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C073">
    <w:pPr>
      <w:pStyle w:val="19"/>
    </w:pPr>
    <w:r>
      <w:rPr>
        <w:sz w:val="18"/>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C29AB4D">
                <w:pPr>
                  <w:pStyle w:val="1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B89A">
    <w:pPr>
      <w:spacing w:line="1" w:lineRule="exact"/>
    </w:pPr>
    <w:r>
      <w:rPr>
        <w:sz w:val="21"/>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83958FA">
                <w:pPr>
                  <w:pStyle w:val="19"/>
                </w:pPr>
                <w:r>
                  <w:fldChar w:fldCharType="begin"/>
                </w:r>
                <w:r>
                  <w:instrText xml:space="preserve"> PAGE  \* MERGEFORMAT </w:instrText>
                </w:r>
                <w:r>
                  <w:fldChar w:fldCharType="separate"/>
                </w:r>
                <w:r>
                  <w:t>35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4504">
    <w:pPr>
      <w:spacing w:line="1" w:lineRule="exact"/>
    </w:pPr>
    <w:r>
      <w:pict>
        <v:shape id="_x0000_s1029" o:spid="_x0000_s102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s0CBNgAAAANAQAADwAAAAAAAAABACAAAAAiAAAAZHJz&#10;L2Rvd25yZXYueG1sUEsBAhQAFAAAAAgAh07iQAqb2OvLAQAAmgMAAA4AAAAAAAAAAQAgAAAAJwEA&#10;AGRycy9lMm9Eb2MueG1sUEsFBgAAAAAGAAYAWQEAAGQFAAAAAA==&#10;">
          <v:path/>
          <v:fill on="f" focussize="0,0"/>
          <v:stroke on="f" joinstyle="miter"/>
          <v:imagedata o:title=""/>
          <o:lock v:ext="edit"/>
          <v:textbox inset="0mm,0mm,0mm,0mm" style="mso-fit-shape-to-text:t;">
            <w:txbxContent>
              <w:p w14:paraId="1BCA109B">
                <w:pPr>
                  <w:pStyle w:val="86"/>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D359">
    <w:pPr>
      <w:spacing w:line="1" w:lineRule="exact"/>
    </w:pPr>
    <w:r>
      <w:rPr>
        <w:sz w:val="21"/>
      </w:rPr>
      <w:pict>
        <v:shape id="_x0000_s1034" o:spid="_x0000_s103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5EADF9C">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36E0">
    <w:pPr>
      <w:spacing w:line="1" w:lineRule="exact"/>
    </w:pPr>
    <w:r>
      <w:pict>
        <v:shape id="_x0000_s1027" o:spid="_x0000_s1027" o:spt="202" type="#_x0000_t202" style="position:absolute;left:0pt;margin-left:288.5pt;margin-top:793.65pt;height:6pt;width:18pt;mso-position-horizontal-relative:page;mso-position-vertical-relative:page;mso-wrap-style:none;z-index:-251656192;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oyHH2AAAAA0BAAAPAAAAAAAAAAEAIAAAACIAAABkcnMv&#10;ZG93bnJldi54bWxQSwECFAAUAAAACACHTuJA2Lot/MoBAACaAwAADgAAAAAAAAABACAAAAAnAQAA&#10;ZHJzL2Uyb0RvYy54bWxQSwUGAAAAAAYABgBZAQAAYwUAAAAA&#10;">
          <v:path/>
          <v:fill on="f" focussize="0,0"/>
          <v:stroke on="f" joinstyle="miter"/>
          <v:imagedata o:title=""/>
          <o:lock v:ext="edit"/>
          <v:textbox inset="0mm,0mm,0mm,0mm" style="mso-fit-shape-to-text:t;">
            <w:txbxContent>
              <w:p w14:paraId="3DD67636">
                <w:pPr>
                  <w:pStyle w:val="86"/>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6BCF">
    <w:pPr>
      <w:ind w:right="422"/>
    </w:pPr>
    <w:r>
      <w:rPr>
        <w:sz w:val="21"/>
      </w:rPr>
      <w:pict>
        <v:shape id="_x0000_s1035" o:spid="_x0000_s103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2E67DCF">
                <w:pPr>
                  <w:pStyle w:val="1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B2657"/>
    <w:multiLevelType w:val="singleLevel"/>
    <w:tmpl w:val="80CB2657"/>
    <w:lvl w:ilvl="0" w:tentative="0">
      <w:start w:val="1"/>
      <w:numFmt w:val="decimal"/>
      <w:suff w:val="nothing"/>
      <w:lvlText w:val="%1、"/>
      <w:lvlJc w:val="left"/>
    </w:lvl>
  </w:abstractNum>
  <w:abstractNum w:abstractNumId="1">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DBD26914"/>
    <w:multiLevelType w:val="singleLevel"/>
    <w:tmpl w:val="DBD26914"/>
    <w:lvl w:ilvl="0" w:tentative="0">
      <w:start w:val="1"/>
      <w:numFmt w:val="chineseCounting"/>
      <w:suff w:val="space"/>
      <w:lvlText w:val="第%1章"/>
      <w:lvlJc w:val="left"/>
      <w:rPr>
        <w:rFonts w:hint="eastAsia"/>
      </w:rPr>
    </w:lvl>
  </w:abstractNum>
  <w:abstractNum w:abstractNumId="3">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CBABA70"/>
    <w:multiLevelType w:val="singleLevel"/>
    <w:tmpl w:val="1CBABA70"/>
    <w:lvl w:ilvl="0" w:tentative="0">
      <w:start w:val="1"/>
      <w:numFmt w:val="decimal"/>
      <w:suff w:val="nothing"/>
      <w:lvlText w:val="%1、"/>
      <w:lvlJc w:val="left"/>
    </w:lvl>
  </w:abstractNum>
  <w:abstractNum w:abstractNumId="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9">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49BCD5AA"/>
    <w:multiLevelType w:val="singleLevel"/>
    <w:tmpl w:val="49BCD5AA"/>
    <w:lvl w:ilvl="0" w:tentative="0">
      <w:start w:val="2"/>
      <w:numFmt w:val="chineseCounting"/>
      <w:suff w:val="nothing"/>
      <w:lvlText w:val="%1、"/>
      <w:lvlJc w:val="left"/>
      <w:rPr>
        <w:rFonts w:hint="eastAsia"/>
      </w:rPr>
    </w:lvl>
  </w:abstractNum>
  <w:abstractNum w:abstractNumId="11">
    <w:nsid w:val="59F817E8"/>
    <w:multiLevelType w:val="singleLevel"/>
    <w:tmpl w:val="59F817E8"/>
    <w:lvl w:ilvl="0" w:tentative="0">
      <w:start w:val="1"/>
      <w:numFmt w:val="chineseCounting"/>
      <w:pStyle w:val="64"/>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4"/>
  </w:num>
  <w:num w:numId="2">
    <w:abstractNumId w:val="5"/>
  </w:num>
  <w:num w:numId="3">
    <w:abstractNumId w:val="11"/>
  </w:num>
  <w:num w:numId="4">
    <w:abstractNumId w:val="2"/>
  </w:num>
  <w:num w:numId="5">
    <w:abstractNumId w:val="0"/>
  </w:num>
  <w:num w:numId="6">
    <w:abstractNumId w:val="14"/>
  </w:num>
  <w:num w:numId="7">
    <w:abstractNumId w:val="6"/>
  </w:num>
  <w:num w:numId="8">
    <w:abstractNumId w:val="12"/>
  </w:num>
  <w:num w:numId="9">
    <w:abstractNumId w:val="13"/>
  </w:num>
  <w:num w:numId="10">
    <w:abstractNumId w:val="9"/>
  </w:num>
  <w:num w:numId="11">
    <w:abstractNumId w:val="10"/>
  </w:num>
  <w:num w:numId="12">
    <w:abstractNumId w:val="7"/>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zN2VjMWNkOWE1YzRhYjVhMGNlMzhjNWQwMjdkMWEifQ=="/>
    <w:docVar w:name="KSO_WPS_MARK_KEY" w:val="9fbbf21a-4595-4072-b958-ed8c995b50e2"/>
  </w:docVars>
  <w:rsids>
    <w:rsidRoot w:val="00F51389"/>
    <w:rsid w:val="00001390"/>
    <w:rsid w:val="00001AAB"/>
    <w:rsid w:val="0000220B"/>
    <w:rsid w:val="000028B5"/>
    <w:rsid w:val="00003C00"/>
    <w:rsid w:val="00003D13"/>
    <w:rsid w:val="000061F3"/>
    <w:rsid w:val="00006D15"/>
    <w:rsid w:val="0000789F"/>
    <w:rsid w:val="00010A8E"/>
    <w:rsid w:val="00010FAB"/>
    <w:rsid w:val="00011A01"/>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37E56"/>
    <w:rsid w:val="000400E2"/>
    <w:rsid w:val="00040A19"/>
    <w:rsid w:val="00040F65"/>
    <w:rsid w:val="000418F1"/>
    <w:rsid w:val="0004289A"/>
    <w:rsid w:val="00042E56"/>
    <w:rsid w:val="00043418"/>
    <w:rsid w:val="00043FBC"/>
    <w:rsid w:val="000463C9"/>
    <w:rsid w:val="00047139"/>
    <w:rsid w:val="00047B44"/>
    <w:rsid w:val="00052D94"/>
    <w:rsid w:val="000530F0"/>
    <w:rsid w:val="000554EF"/>
    <w:rsid w:val="00055E3D"/>
    <w:rsid w:val="00056C81"/>
    <w:rsid w:val="0006044F"/>
    <w:rsid w:val="0006062C"/>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96E"/>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526B"/>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594B"/>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A70DA"/>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6EA1"/>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777E1"/>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36F8"/>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0047"/>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1FE4"/>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37E"/>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DB3"/>
    <w:rsid w:val="00450166"/>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114A"/>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3F4D"/>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41DA"/>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576F7"/>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3C87"/>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4D03"/>
    <w:rsid w:val="005D5852"/>
    <w:rsid w:val="005D5E11"/>
    <w:rsid w:val="005D77CF"/>
    <w:rsid w:val="005E0D81"/>
    <w:rsid w:val="005E1286"/>
    <w:rsid w:val="005E1EB3"/>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3D5F"/>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6A1A"/>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0F7B"/>
    <w:rsid w:val="00781395"/>
    <w:rsid w:val="00782E32"/>
    <w:rsid w:val="00783B28"/>
    <w:rsid w:val="00784246"/>
    <w:rsid w:val="00784839"/>
    <w:rsid w:val="007849F9"/>
    <w:rsid w:val="00784B9C"/>
    <w:rsid w:val="0078560B"/>
    <w:rsid w:val="0078733C"/>
    <w:rsid w:val="00792870"/>
    <w:rsid w:val="00793ADE"/>
    <w:rsid w:val="007942AC"/>
    <w:rsid w:val="00794727"/>
    <w:rsid w:val="0079568D"/>
    <w:rsid w:val="00795A56"/>
    <w:rsid w:val="00797E8C"/>
    <w:rsid w:val="00797EA3"/>
    <w:rsid w:val="007A05F2"/>
    <w:rsid w:val="007A0F7B"/>
    <w:rsid w:val="007A143D"/>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75EF2"/>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2036"/>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8F50D6"/>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1B22"/>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5FE7"/>
    <w:rsid w:val="00976022"/>
    <w:rsid w:val="00976084"/>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1642"/>
    <w:rsid w:val="00AC4329"/>
    <w:rsid w:val="00AC59F3"/>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35A"/>
    <w:rsid w:val="00B43A28"/>
    <w:rsid w:val="00B45553"/>
    <w:rsid w:val="00B466BF"/>
    <w:rsid w:val="00B470C5"/>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B78AD"/>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377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16C40"/>
    <w:rsid w:val="00C23622"/>
    <w:rsid w:val="00C23E9E"/>
    <w:rsid w:val="00C24818"/>
    <w:rsid w:val="00C30E18"/>
    <w:rsid w:val="00C3322D"/>
    <w:rsid w:val="00C34DA9"/>
    <w:rsid w:val="00C35E76"/>
    <w:rsid w:val="00C36189"/>
    <w:rsid w:val="00C36302"/>
    <w:rsid w:val="00C36AF9"/>
    <w:rsid w:val="00C412B5"/>
    <w:rsid w:val="00C414AD"/>
    <w:rsid w:val="00C4199B"/>
    <w:rsid w:val="00C41DB7"/>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21E"/>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96B"/>
    <w:rsid w:val="00E65B96"/>
    <w:rsid w:val="00E7068D"/>
    <w:rsid w:val="00E71F45"/>
    <w:rsid w:val="00E71FE4"/>
    <w:rsid w:val="00E72052"/>
    <w:rsid w:val="00E72B34"/>
    <w:rsid w:val="00E7506D"/>
    <w:rsid w:val="00E76E8A"/>
    <w:rsid w:val="00E77192"/>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33A"/>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16943"/>
    <w:rsid w:val="00F206B2"/>
    <w:rsid w:val="00F21791"/>
    <w:rsid w:val="00F21E3B"/>
    <w:rsid w:val="00F22C17"/>
    <w:rsid w:val="00F23201"/>
    <w:rsid w:val="00F237E5"/>
    <w:rsid w:val="00F23C62"/>
    <w:rsid w:val="00F24831"/>
    <w:rsid w:val="00F300C3"/>
    <w:rsid w:val="00F30401"/>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2F97"/>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3E39"/>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7149DC"/>
    <w:rsid w:val="01873E33"/>
    <w:rsid w:val="01AE3368"/>
    <w:rsid w:val="01C861C5"/>
    <w:rsid w:val="01DA23AF"/>
    <w:rsid w:val="01EE5E5A"/>
    <w:rsid w:val="02042EF4"/>
    <w:rsid w:val="02096CC0"/>
    <w:rsid w:val="020E4B80"/>
    <w:rsid w:val="02311FE5"/>
    <w:rsid w:val="02314E41"/>
    <w:rsid w:val="023F2212"/>
    <w:rsid w:val="02425598"/>
    <w:rsid w:val="027D5641"/>
    <w:rsid w:val="028E485D"/>
    <w:rsid w:val="02B04EBD"/>
    <w:rsid w:val="02BB5D2E"/>
    <w:rsid w:val="02BF719D"/>
    <w:rsid w:val="02DE542F"/>
    <w:rsid w:val="02F54FC6"/>
    <w:rsid w:val="032C493C"/>
    <w:rsid w:val="0332754E"/>
    <w:rsid w:val="03404493"/>
    <w:rsid w:val="03517802"/>
    <w:rsid w:val="035E2C4D"/>
    <w:rsid w:val="036C45B6"/>
    <w:rsid w:val="037D56E7"/>
    <w:rsid w:val="03942A31"/>
    <w:rsid w:val="03B6440A"/>
    <w:rsid w:val="03CE7CF1"/>
    <w:rsid w:val="03EF5EB9"/>
    <w:rsid w:val="03F226D3"/>
    <w:rsid w:val="04114082"/>
    <w:rsid w:val="04144CB8"/>
    <w:rsid w:val="0414564A"/>
    <w:rsid w:val="04475923"/>
    <w:rsid w:val="046F5D19"/>
    <w:rsid w:val="04A22F2C"/>
    <w:rsid w:val="04A6236A"/>
    <w:rsid w:val="04C40E66"/>
    <w:rsid w:val="04ED2911"/>
    <w:rsid w:val="04F05A45"/>
    <w:rsid w:val="053F5432"/>
    <w:rsid w:val="05556A37"/>
    <w:rsid w:val="05632C21"/>
    <w:rsid w:val="05B11678"/>
    <w:rsid w:val="05BE2E04"/>
    <w:rsid w:val="05C217CC"/>
    <w:rsid w:val="05CF5FA2"/>
    <w:rsid w:val="05F6756F"/>
    <w:rsid w:val="062260D2"/>
    <w:rsid w:val="064E7C45"/>
    <w:rsid w:val="065770A3"/>
    <w:rsid w:val="066F4837"/>
    <w:rsid w:val="067B7ADB"/>
    <w:rsid w:val="067F52D3"/>
    <w:rsid w:val="06AB63C4"/>
    <w:rsid w:val="06B85401"/>
    <w:rsid w:val="06C76C7A"/>
    <w:rsid w:val="06D67B90"/>
    <w:rsid w:val="06F049E2"/>
    <w:rsid w:val="072D4D2F"/>
    <w:rsid w:val="07603356"/>
    <w:rsid w:val="077706A0"/>
    <w:rsid w:val="07843C3E"/>
    <w:rsid w:val="07893F2F"/>
    <w:rsid w:val="0790350F"/>
    <w:rsid w:val="079C0E99"/>
    <w:rsid w:val="07A207B1"/>
    <w:rsid w:val="07BA35AC"/>
    <w:rsid w:val="07BC5DA1"/>
    <w:rsid w:val="07BF5E31"/>
    <w:rsid w:val="07D159C5"/>
    <w:rsid w:val="07D9327A"/>
    <w:rsid w:val="07E822C7"/>
    <w:rsid w:val="07F22BB4"/>
    <w:rsid w:val="07F96DEB"/>
    <w:rsid w:val="07FE491D"/>
    <w:rsid w:val="08000695"/>
    <w:rsid w:val="080261BB"/>
    <w:rsid w:val="0809666B"/>
    <w:rsid w:val="081163FE"/>
    <w:rsid w:val="081B54CF"/>
    <w:rsid w:val="0826548A"/>
    <w:rsid w:val="083B791F"/>
    <w:rsid w:val="08545111"/>
    <w:rsid w:val="08A9795F"/>
    <w:rsid w:val="08D81C3A"/>
    <w:rsid w:val="08DA1E8C"/>
    <w:rsid w:val="08ED0258"/>
    <w:rsid w:val="08EF08AA"/>
    <w:rsid w:val="08FA6E92"/>
    <w:rsid w:val="09097ED2"/>
    <w:rsid w:val="0927622F"/>
    <w:rsid w:val="0948360B"/>
    <w:rsid w:val="094D4AE5"/>
    <w:rsid w:val="09527028"/>
    <w:rsid w:val="09551750"/>
    <w:rsid w:val="095D1506"/>
    <w:rsid w:val="095F1577"/>
    <w:rsid w:val="09611AE5"/>
    <w:rsid w:val="097035F9"/>
    <w:rsid w:val="099948FD"/>
    <w:rsid w:val="09B61E03"/>
    <w:rsid w:val="09B96D4E"/>
    <w:rsid w:val="09D766CE"/>
    <w:rsid w:val="09D973F0"/>
    <w:rsid w:val="09DB1CA7"/>
    <w:rsid w:val="09E74862"/>
    <w:rsid w:val="0A1E34A8"/>
    <w:rsid w:val="0A1F105F"/>
    <w:rsid w:val="0A2D14EA"/>
    <w:rsid w:val="0A335D9D"/>
    <w:rsid w:val="0A4B727F"/>
    <w:rsid w:val="0A5271DD"/>
    <w:rsid w:val="0A6767AA"/>
    <w:rsid w:val="0A6B1350"/>
    <w:rsid w:val="0A6D18E6"/>
    <w:rsid w:val="0A7F6940"/>
    <w:rsid w:val="0A962F1E"/>
    <w:rsid w:val="0A9F23E7"/>
    <w:rsid w:val="0ABD3B53"/>
    <w:rsid w:val="0AD81D4C"/>
    <w:rsid w:val="0AEB4DCD"/>
    <w:rsid w:val="0AED524D"/>
    <w:rsid w:val="0AFA03AF"/>
    <w:rsid w:val="0B042130"/>
    <w:rsid w:val="0B1A381C"/>
    <w:rsid w:val="0B2B4994"/>
    <w:rsid w:val="0B354AFA"/>
    <w:rsid w:val="0B391354"/>
    <w:rsid w:val="0B3A3EBE"/>
    <w:rsid w:val="0B502FD2"/>
    <w:rsid w:val="0BC52A31"/>
    <w:rsid w:val="0BCA6449"/>
    <w:rsid w:val="0BDF4A68"/>
    <w:rsid w:val="0C05091C"/>
    <w:rsid w:val="0C4C20FB"/>
    <w:rsid w:val="0C6311F3"/>
    <w:rsid w:val="0C741652"/>
    <w:rsid w:val="0C7B478E"/>
    <w:rsid w:val="0C8637F8"/>
    <w:rsid w:val="0C8D7DE5"/>
    <w:rsid w:val="0CA5180B"/>
    <w:rsid w:val="0CAA7A35"/>
    <w:rsid w:val="0CAE7D79"/>
    <w:rsid w:val="0CC954FA"/>
    <w:rsid w:val="0CD02BA2"/>
    <w:rsid w:val="0CD914B5"/>
    <w:rsid w:val="0CE7384B"/>
    <w:rsid w:val="0CFA70C9"/>
    <w:rsid w:val="0D0D2E36"/>
    <w:rsid w:val="0D1A639E"/>
    <w:rsid w:val="0D481F5E"/>
    <w:rsid w:val="0D5A25F6"/>
    <w:rsid w:val="0D7A67F4"/>
    <w:rsid w:val="0DAC0795"/>
    <w:rsid w:val="0DCC4E45"/>
    <w:rsid w:val="0DD447CF"/>
    <w:rsid w:val="0DD750AD"/>
    <w:rsid w:val="0E0E518E"/>
    <w:rsid w:val="0E1D453B"/>
    <w:rsid w:val="0E1E7AC7"/>
    <w:rsid w:val="0E211F8B"/>
    <w:rsid w:val="0E335042"/>
    <w:rsid w:val="0E7F2542"/>
    <w:rsid w:val="0EA30502"/>
    <w:rsid w:val="0ED408B0"/>
    <w:rsid w:val="0ED62150"/>
    <w:rsid w:val="0ED93001"/>
    <w:rsid w:val="0EDE1004"/>
    <w:rsid w:val="0EFE0311"/>
    <w:rsid w:val="0F0A1F37"/>
    <w:rsid w:val="0F1D7D7F"/>
    <w:rsid w:val="0F386966"/>
    <w:rsid w:val="0F3D0BE6"/>
    <w:rsid w:val="0F45151F"/>
    <w:rsid w:val="0F492F98"/>
    <w:rsid w:val="0F59545C"/>
    <w:rsid w:val="0F5B3D41"/>
    <w:rsid w:val="0F5E7E72"/>
    <w:rsid w:val="0F895414"/>
    <w:rsid w:val="0F9327BF"/>
    <w:rsid w:val="0FAA0C75"/>
    <w:rsid w:val="0FAB0EE6"/>
    <w:rsid w:val="0FF75276"/>
    <w:rsid w:val="10060191"/>
    <w:rsid w:val="100B4F00"/>
    <w:rsid w:val="10270E40"/>
    <w:rsid w:val="104430E9"/>
    <w:rsid w:val="10507CE0"/>
    <w:rsid w:val="10937144"/>
    <w:rsid w:val="10C20E4B"/>
    <w:rsid w:val="10CC2FF3"/>
    <w:rsid w:val="10E42629"/>
    <w:rsid w:val="10E741A0"/>
    <w:rsid w:val="10F36FE9"/>
    <w:rsid w:val="10FD6F47"/>
    <w:rsid w:val="110E6C6E"/>
    <w:rsid w:val="11140D0D"/>
    <w:rsid w:val="11413AD5"/>
    <w:rsid w:val="115665C0"/>
    <w:rsid w:val="115D39B8"/>
    <w:rsid w:val="115E2F88"/>
    <w:rsid w:val="116B77A2"/>
    <w:rsid w:val="118764AC"/>
    <w:rsid w:val="118C172A"/>
    <w:rsid w:val="11A50019"/>
    <w:rsid w:val="11C41B5C"/>
    <w:rsid w:val="11DD1A47"/>
    <w:rsid w:val="11E154D4"/>
    <w:rsid w:val="11E8505B"/>
    <w:rsid w:val="11F264E7"/>
    <w:rsid w:val="11F723D9"/>
    <w:rsid w:val="122C725F"/>
    <w:rsid w:val="122F6CC8"/>
    <w:rsid w:val="123F74DC"/>
    <w:rsid w:val="1271520B"/>
    <w:rsid w:val="127A1044"/>
    <w:rsid w:val="128E3D8E"/>
    <w:rsid w:val="1291530D"/>
    <w:rsid w:val="129E2F84"/>
    <w:rsid w:val="12CB6213"/>
    <w:rsid w:val="12CC47F7"/>
    <w:rsid w:val="12D6271E"/>
    <w:rsid w:val="12E50F51"/>
    <w:rsid w:val="132D1D71"/>
    <w:rsid w:val="139169C3"/>
    <w:rsid w:val="139466E7"/>
    <w:rsid w:val="139713B8"/>
    <w:rsid w:val="13BF59AC"/>
    <w:rsid w:val="13BF63D1"/>
    <w:rsid w:val="13CF6622"/>
    <w:rsid w:val="13E1581F"/>
    <w:rsid w:val="13F76DF0"/>
    <w:rsid w:val="13FD3B91"/>
    <w:rsid w:val="14214638"/>
    <w:rsid w:val="143F6CA5"/>
    <w:rsid w:val="14527AE3"/>
    <w:rsid w:val="1461426A"/>
    <w:rsid w:val="146B50E8"/>
    <w:rsid w:val="14700C2F"/>
    <w:rsid w:val="147572AE"/>
    <w:rsid w:val="147C739E"/>
    <w:rsid w:val="147E444A"/>
    <w:rsid w:val="149819C8"/>
    <w:rsid w:val="14D058A3"/>
    <w:rsid w:val="14E01C0B"/>
    <w:rsid w:val="14E863BD"/>
    <w:rsid w:val="14F72E20"/>
    <w:rsid w:val="151D2886"/>
    <w:rsid w:val="153A1234"/>
    <w:rsid w:val="153B0F6D"/>
    <w:rsid w:val="1543552E"/>
    <w:rsid w:val="15444E7F"/>
    <w:rsid w:val="15511A5E"/>
    <w:rsid w:val="15C36BD0"/>
    <w:rsid w:val="15D33DF0"/>
    <w:rsid w:val="15E8716E"/>
    <w:rsid w:val="15EE44D7"/>
    <w:rsid w:val="15F146D6"/>
    <w:rsid w:val="16112C35"/>
    <w:rsid w:val="161D03CE"/>
    <w:rsid w:val="164D0EC9"/>
    <w:rsid w:val="168969BA"/>
    <w:rsid w:val="169F0586"/>
    <w:rsid w:val="16B051B6"/>
    <w:rsid w:val="16BC6A9D"/>
    <w:rsid w:val="16CA259A"/>
    <w:rsid w:val="16D358F4"/>
    <w:rsid w:val="16D8458B"/>
    <w:rsid w:val="16EB2460"/>
    <w:rsid w:val="17097C7A"/>
    <w:rsid w:val="172B5511"/>
    <w:rsid w:val="175E24E1"/>
    <w:rsid w:val="17797B1C"/>
    <w:rsid w:val="17B078B6"/>
    <w:rsid w:val="17B80644"/>
    <w:rsid w:val="17B86239"/>
    <w:rsid w:val="17D6125F"/>
    <w:rsid w:val="17E37F22"/>
    <w:rsid w:val="17E52026"/>
    <w:rsid w:val="17F525F2"/>
    <w:rsid w:val="17FD65D0"/>
    <w:rsid w:val="184B14B9"/>
    <w:rsid w:val="1850222C"/>
    <w:rsid w:val="187272D7"/>
    <w:rsid w:val="187A6DFA"/>
    <w:rsid w:val="188350F6"/>
    <w:rsid w:val="18891FE1"/>
    <w:rsid w:val="18BD7EDC"/>
    <w:rsid w:val="18C216D0"/>
    <w:rsid w:val="18F44079"/>
    <w:rsid w:val="18F61CE6"/>
    <w:rsid w:val="19322678"/>
    <w:rsid w:val="193E2B72"/>
    <w:rsid w:val="19520625"/>
    <w:rsid w:val="195E6397"/>
    <w:rsid w:val="197B011F"/>
    <w:rsid w:val="198F1D07"/>
    <w:rsid w:val="19A52E4A"/>
    <w:rsid w:val="19BD0194"/>
    <w:rsid w:val="19BD55EE"/>
    <w:rsid w:val="19DB09FD"/>
    <w:rsid w:val="19DB76A3"/>
    <w:rsid w:val="19E00326"/>
    <w:rsid w:val="19F41259"/>
    <w:rsid w:val="1A02204B"/>
    <w:rsid w:val="1A424B3D"/>
    <w:rsid w:val="1A4E34E2"/>
    <w:rsid w:val="1A50262B"/>
    <w:rsid w:val="1A6D388D"/>
    <w:rsid w:val="1A7C5501"/>
    <w:rsid w:val="1A805D4E"/>
    <w:rsid w:val="1A907281"/>
    <w:rsid w:val="1A96658C"/>
    <w:rsid w:val="1AB95659"/>
    <w:rsid w:val="1ABD0370"/>
    <w:rsid w:val="1AE95642"/>
    <w:rsid w:val="1AEB4D84"/>
    <w:rsid w:val="1B09100F"/>
    <w:rsid w:val="1B12725C"/>
    <w:rsid w:val="1B1C3903"/>
    <w:rsid w:val="1B283D33"/>
    <w:rsid w:val="1B3011AA"/>
    <w:rsid w:val="1B3501FE"/>
    <w:rsid w:val="1B3A28C7"/>
    <w:rsid w:val="1B4F57C2"/>
    <w:rsid w:val="1B5543FC"/>
    <w:rsid w:val="1B6C00C4"/>
    <w:rsid w:val="1B70335D"/>
    <w:rsid w:val="1B843C1F"/>
    <w:rsid w:val="1B933962"/>
    <w:rsid w:val="1BB1077D"/>
    <w:rsid w:val="1BC27E34"/>
    <w:rsid w:val="1C1C4ADB"/>
    <w:rsid w:val="1C317F37"/>
    <w:rsid w:val="1C3312D7"/>
    <w:rsid w:val="1C3C005D"/>
    <w:rsid w:val="1C5237EF"/>
    <w:rsid w:val="1C527EEE"/>
    <w:rsid w:val="1C58653F"/>
    <w:rsid w:val="1C861F4B"/>
    <w:rsid w:val="1C874A89"/>
    <w:rsid w:val="1C9119FB"/>
    <w:rsid w:val="1CB36692"/>
    <w:rsid w:val="1CBD66FD"/>
    <w:rsid w:val="1CD41554"/>
    <w:rsid w:val="1CD60FDD"/>
    <w:rsid w:val="1CFC0FD3"/>
    <w:rsid w:val="1D34705F"/>
    <w:rsid w:val="1D440BCC"/>
    <w:rsid w:val="1D485CD1"/>
    <w:rsid w:val="1D4B646C"/>
    <w:rsid w:val="1D5A145A"/>
    <w:rsid w:val="1D6750D6"/>
    <w:rsid w:val="1D792624"/>
    <w:rsid w:val="1D7C3EC2"/>
    <w:rsid w:val="1D805054"/>
    <w:rsid w:val="1D885F7E"/>
    <w:rsid w:val="1D8B6121"/>
    <w:rsid w:val="1D8C4188"/>
    <w:rsid w:val="1D90357B"/>
    <w:rsid w:val="1DA85C0E"/>
    <w:rsid w:val="1DBB4888"/>
    <w:rsid w:val="1DC2297A"/>
    <w:rsid w:val="1DF10879"/>
    <w:rsid w:val="1E0A3BC4"/>
    <w:rsid w:val="1E0D7210"/>
    <w:rsid w:val="1E33043A"/>
    <w:rsid w:val="1E9F04CF"/>
    <w:rsid w:val="1EA9518B"/>
    <w:rsid w:val="1EAC0576"/>
    <w:rsid w:val="1EB12291"/>
    <w:rsid w:val="1EC91389"/>
    <w:rsid w:val="1EDB10BC"/>
    <w:rsid w:val="1EE00481"/>
    <w:rsid w:val="1F410D26"/>
    <w:rsid w:val="1F457DEB"/>
    <w:rsid w:val="1F486284"/>
    <w:rsid w:val="1F4A09AF"/>
    <w:rsid w:val="1F4F76D7"/>
    <w:rsid w:val="1F5E25BF"/>
    <w:rsid w:val="1FD55739"/>
    <w:rsid w:val="1FE62D4E"/>
    <w:rsid w:val="20000DDB"/>
    <w:rsid w:val="201914DE"/>
    <w:rsid w:val="201D42E6"/>
    <w:rsid w:val="202F4C72"/>
    <w:rsid w:val="203D202F"/>
    <w:rsid w:val="204C3CC9"/>
    <w:rsid w:val="20551BE7"/>
    <w:rsid w:val="205B3BD8"/>
    <w:rsid w:val="208A5C9C"/>
    <w:rsid w:val="20B14377"/>
    <w:rsid w:val="20B816B5"/>
    <w:rsid w:val="20BB4A98"/>
    <w:rsid w:val="20ED0E50"/>
    <w:rsid w:val="20EE48C6"/>
    <w:rsid w:val="20FF154F"/>
    <w:rsid w:val="212D4657"/>
    <w:rsid w:val="21312F9D"/>
    <w:rsid w:val="21524266"/>
    <w:rsid w:val="215D400B"/>
    <w:rsid w:val="216F5F71"/>
    <w:rsid w:val="21724AA6"/>
    <w:rsid w:val="21A33405"/>
    <w:rsid w:val="21AD0AEE"/>
    <w:rsid w:val="21AD6D40"/>
    <w:rsid w:val="21DE1590"/>
    <w:rsid w:val="21DF17AC"/>
    <w:rsid w:val="220F3557"/>
    <w:rsid w:val="220F7E93"/>
    <w:rsid w:val="221E77C8"/>
    <w:rsid w:val="2258544D"/>
    <w:rsid w:val="226D4858"/>
    <w:rsid w:val="228268B0"/>
    <w:rsid w:val="229A27ED"/>
    <w:rsid w:val="22B643D4"/>
    <w:rsid w:val="22C94223"/>
    <w:rsid w:val="22CA3922"/>
    <w:rsid w:val="2301785C"/>
    <w:rsid w:val="230940A3"/>
    <w:rsid w:val="23177121"/>
    <w:rsid w:val="234C3C41"/>
    <w:rsid w:val="235F58ED"/>
    <w:rsid w:val="23820B7F"/>
    <w:rsid w:val="238F4A93"/>
    <w:rsid w:val="23B21D50"/>
    <w:rsid w:val="23C53A10"/>
    <w:rsid w:val="23D06D16"/>
    <w:rsid w:val="23D160BD"/>
    <w:rsid w:val="23D46034"/>
    <w:rsid w:val="23D700A4"/>
    <w:rsid w:val="23E41534"/>
    <w:rsid w:val="240A3BE2"/>
    <w:rsid w:val="242D23BA"/>
    <w:rsid w:val="24326801"/>
    <w:rsid w:val="2446522A"/>
    <w:rsid w:val="245106F3"/>
    <w:rsid w:val="245B2117"/>
    <w:rsid w:val="2461458C"/>
    <w:rsid w:val="24655634"/>
    <w:rsid w:val="24AD6D38"/>
    <w:rsid w:val="24B32A61"/>
    <w:rsid w:val="24D83346"/>
    <w:rsid w:val="24ED56A6"/>
    <w:rsid w:val="25234F5C"/>
    <w:rsid w:val="255418A8"/>
    <w:rsid w:val="25697EF5"/>
    <w:rsid w:val="257121FC"/>
    <w:rsid w:val="25720679"/>
    <w:rsid w:val="258B0188"/>
    <w:rsid w:val="2591011D"/>
    <w:rsid w:val="25981AB5"/>
    <w:rsid w:val="25AC4D31"/>
    <w:rsid w:val="25AF47EA"/>
    <w:rsid w:val="25B644FA"/>
    <w:rsid w:val="25B70A1E"/>
    <w:rsid w:val="25DC2BFD"/>
    <w:rsid w:val="25DD3DEF"/>
    <w:rsid w:val="25DF5154"/>
    <w:rsid w:val="25E24BC7"/>
    <w:rsid w:val="26255963"/>
    <w:rsid w:val="264F6618"/>
    <w:rsid w:val="26572034"/>
    <w:rsid w:val="265B42DF"/>
    <w:rsid w:val="266E1381"/>
    <w:rsid w:val="26823CA7"/>
    <w:rsid w:val="26A74F53"/>
    <w:rsid w:val="26B66697"/>
    <w:rsid w:val="26CA0394"/>
    <w:rsid w:val="26D02A26"/>
    <w:rsid w:val="26E2748C"/>
    <w:rsid w:val="26F84164"/>
    <w:rsid w:val="26FE2E44"/>
    <w:rsid w:val="27191BBA"/>
    <w:rsid w:val="27222F8C"/>
    <w:rsid w:val="273E2CA9"/>
    <w:rsid w:val="27553E85"/>
    <w:rsid w:val="27736336"/>
    <w:rsid w:val="277A73D4"/>
    <w:rsid w:val="2795453C"/>
    <w:rsid w:val="27A229B2"/>
    <w:rsid w:val="27A475C8"/>
    <w:rsid w:val="27B01338"/>
    <w:rsid w:val="27B5253B"/>
    <w:rsid w:val="27C07D51"/>
    <w:rsid w:val="27C11777"/>
    <w:rsid w:val="27E432F0"/>
    <w:rsid w:val="27FC1603"/>
    <w:rsid w:val="27FC632B"/>
    <w:rsid w:val="282613FD"/>
    <w:rsid w:val="28327F9F"/>
    <w:rsid w:val="283E3CD3"/>
    <w:rsid w:val="286A7171"/>
    <w:rsid w:val="28745EC8"/>
    <w:rsid w:val="288C6375"/>
    <w:rsid w:val="28E6635F"/>
    <w:rsid w:val="28E86B18"/>
    <w:rsid w:val="28ED1EDD"/>
    <w:rsid w:val="28ED3EC6"/>
    <w:rsid w:val="28F41C0C"/>
    <w:rsid w:val="29267F4E"/>
    <w:rsid w:val="292744D8"/>
    <w:rsid w:val="292C2C40"/>
    <w:rsid w:val="29826D04"/>
    <w:rsid w:val="299A48AA"/>
    <w:rsid w:val="29B570DA"/>
    <w:rsid w:val="29C46731"/>
    <w:rsid w:val="29D14A0E"/>
    <w:rsid w:val="29E80BF0"/>
    <w:rsid w:val="29FA4AED"/>
    <w:rsid w:val="2A10401D"/>
    <w:rsid w:val="2A151926"/>
    <w:rsid w:val="2A46584F"/>
    <w:rsid w:val="2A480AF2"/>
    <w:rsid w:val="2A4D4EEC"/>
    <w:rsid w:val="2A505CF6"/>
    <w:rsid w:val="2A5A2D40"/>
    <w:rsid w:val="2A5D6CB9"/>
    <w:rsid w:val="2A9E2215"/>
    <w:rsid w:val="2AC05D36"/>
    <w:rsid w:val="2AD21972"/>
    <w:rsid w:val="2ADC36E1"/>
    <w:rsid w:val="2B3F5F01"/>
    <w:rsid w:val="2B8151F8"/>
    <w:rsid w:val="2BB4596C"/>
    <w:rsid w:val="2BC41856"/>
    <w:rsid w:val="2BC63257"/>
    <w:rsid w:val="2C0B7CF9"/>
    <w:rsid w:val="2C0E1747"/>
    <w:rsid w:val="2C2B7C03"/>
    <w:rsid w:val="2C2E4C48"/>
    <w:rsid w:val="2C377758"/>
    <w:rsid w:val="2C4E7372"/>
    <w:rsid w:val="2C666469"/>
    <w:rsid w:val="2C70553A"/>
    <w:rsid w:val="2C723632"/>
    <w:rsid w:val="2C9E20A7"/>
    <w:rsid w:val="2CA567FD"/>
    <w:rsid w:val="2CC17B44"/>
    <w:rsid w:val="2D4F570F"/>
    <w:rsid w:val="2D5F028F"/>
    <w:rsid w:val="2D656721"/>
    <w:rsid w:val="2D845F08"/>
    <w:rsid w:val="2DC518B5"/>
    <w:rsid w:val="2DCD34F3"/>
    <w:rsid w:val="2DD44894"/>
    <w:rsid w:val="2DD707ED"/>
    <w:rsid w:val="2DEC110A"/>
    <w:rsid w:val="2E0979F4"/>
    <w:rsid w:val="2E291720"/>
    <w:rsid w:val="2E2F0008"/>
    <w:rsid w:val="2E5A4E26"/>
    <w:rsid w:val="2E5D642A"/>
    <w:rsid w:val="2E722EA4"/>
    <w:rsid w:val="2E741573"/>
    <w:rsid w:val="2EA87DE8"/>
    <w:rsid w:val="2EB84F76"/>
    <w:rsid w:val="2EBF00B3"/>
    <w:rsid w:val="2EC5794C"/>
    <w:rsid w:val="2ECB2EFB"/>
    <w:rsid w:val="2ED4747E"/>
    <w:rsid w:val="2ED74DED"/>
    <w:rsid w:val="2F124B1C"/>
    <w:rsid w:val="2F1320F9"/>
    <w:rsid w:val="2F261EE0"/>
    <w:rsid w:val="2F45482D"/>
    <w:rsid w:val="2F477084"/>
    <w:rsid w:val="2F5E419A"/>
    <w:rsid w:val="2F653AB3"/>
    <w:rsid w:val="2F7C6138"/>
    <w:rsid w:val="2FCF2577"/>
    <w:rsid w:val="2FE83639"/>
    <w:rsid w:val="2FF24A9E"/>
    <w:rsid w:val="2FFE1056"/>
    <w:rsid w:val="3017495E"/>
    <w:rsid w:val="301A0A01"/>
    <w:rsid w:val="303D5733"/>
    <w:rsid w:val="30460B22"/>
    <w:rsid w:val="305F0D15"/>
    <w:rsid w:val="307D673F"/>
    <w:rsid w:val="3082649B"/>
    <w:rsid w:val="3090558E"/>
    <w:rsid w:val="30A6152A"/>
    <w:rsid w:val="30B61D5C"/>
    <w:rsid w:val="30C61BCC"/>
    <w:rsid w:val="30C848E7"/>
    <w:rsid w:val="30D77C24"/>
    <w:rsid w:val="30E43E01"/>
    <w:rsid w:val="30F57DBC"/>
    <w:rsid w:val="30FE6532"/>
    <w:rsid w:val="3102072B"/>
    <w:rsid w:val="310B7E0E"/>
    <w:rsid w:val="311461A8"/>
    <w:rsid w:val="31271F3F"/>
    <w:rsid w:val="31324247"/>
    <w:rsid w:val="313308E4"/>
    <w:rsid w:val="315D52F9"/>
    <w:rsid w:val="316311C9"/>
    <w:rsid w:val="3174613C"/>
    <w:rsid w:val="3184437D"/>
    <w:rsid w:val="318C38CE"/>
    <w:rsid w:val="31994BEB"/>
    <w:rsid w:val="31AF55AB"/>
    <w:rsid w:val="31C1427F"/>
    <w:rsid w:val="31C75A3E"/>
    <w:rsid w:val="31CF4AB1"/>
    <w:rsid w:val="31EC310B"/>
    <w:rsid w:val="31F84007"/>
    <w:rsid w:val="320D3218"/>
    <w:rsid w:val="32231A2F"/>
    <w:rsid w:val="32292BC7"/>
    <w:rsid w:val="323546BB"/>
    <w:rsid w:val="32383BED"/>
    <w:rsid w:val="329249EA"/>
    <w:rsid w:val="32966D3C"/>
    <w:rsid w:val="32985053"/>
    <w:rsid w:val="329B4902"/>
    <w:rsid w:val="32B20743"/>
    <w:rsid w:val="32CE7231"/>
    <w:rsid w:val="32E31462"/>
    <w:rsid w:val="32E81473"/>
    <w:rsid w:val="32EB01D9"/>
    <w:rsid w:val="33022C64"/>
    <w:rsid w:val="33044C2E"/>
    <w:rsid w:val="331309CD"/>
    <w:rsid w:val="331839C9"/>
    <w:rsid w:val="332366A3"/>
    <w:rsid w:val="33274478"/>
    <w:rsid w:val="33437504"/>
    <w:rsid w:val="335A0B92"/>
    <w:rsid w:val="33741567"/>
    <w:rsid w:val="33817B10"/>
    <w:rsid w:val="33D34062"/>
    <w:rsid w:val="33D56F13"/>
    <w:rsid w:val="340B5DEF"/>
    <w:rsid w:val="34163C25"/>
    <w:rsid w:val="34190265"/>
    <w:rsid w:val="34280373"/>
    <w:rsid w:val="342F1837"/>
    <w:rsid w:val="3439458D"/>
    <w:rsid w:val="343F0855"/>
    <w:rsid w:val="345B262C"/>
    <w:rsid w:val="345D5D57"/>
    <w:rsid w:val="346E5D8F"/>
    <w:rsid w:val="34781430"/>
    <w:rsid w:val="3478653E"/>
    <w:rsid w:val="349A755C"/>
    <w:rsid w:val="34BE3DF6"/>
    <w:rsid w:val="34E46AC5"/>
    <w:rsid w:val="34F0546A"/>
    <w:rsid w:val="350A079B"/>
    <w:rsid w:val="35306958"/>
    <w:rsid w:val="35316934"/>
    <w:rsid w:val="35475D4E"/>
    <w:rsid w:val="355D6D6F"/>
    <w:rsid w:val="356A4DAC"/>
    <w:rsid w:val="35823A3E"/>
    <w:rsid w:val="35A324DC"/>
    <w:rsid w:val="35C15576"/>
    <w:rsid w:val="35C46C85"/>
    <w:rsid w:val="36195F56"/>
    <w:rsid w:val="361D0FD2"/>
    <w:rsid w:val="36257DF1"/>
    <w:rsid w:val="36405F7D"/>
    <w:rsid w:val="364A6DFC"/>
    <w:rsid w:val="364B0EC2"/>
    <w:rsid w:val="36934FDA"/>
    <w:rsid w:val="36971E40"/>
    <w:rsid w:val="36A112CD"/>
    <w:rsid w:val="36D45DBC"/>
    <w:rsid w:val="37265173"/>
    <w:rsid w:val="374B30EB"/>
    <w:rsid w:val="37571F09"/>
    <w:rsid w:val="37573378"/>
    <w:rsid w:val="37712166"/>
    <w:rsid w:val="3786381D"/>
    <w:rsid w:val="379C086E"/>
    <w:rsid w:val="37B00EE0"/>
    <w:rsid w:val="37BE016E"/>
    <w:rsid w:val="37F708BD"/>
    <w:rsid w:val="38014F46"/>
    <w:rsid w:val="381B27FE"/>
    <w:rsid w:val="381E5E4A"/>
    <w:rsid w:val="381F1BC2"/>
    <w:rsid w:val="382D42DF"/>
    <w:rsid w:val="38366511"/>
    <w:rsid w:val="387D4BEB"/>
    <w:rsid w:val="38E97278"/>
    <w:rsid w:val="38FC4233"/>
    <w:rsid w:val="39073CCD"/>
    <w:rsid w:val="390E6A0D"/>
    <w:rsid w:val="39124D88"/>
    <w:rsid w:val="391317D1"/>
    <w:rsid w:val="391E6950"/>
    <w:rsid w:val="396C0E37"/>
    <w:rsid w:val="396C6330"/>
    <w:rsid w:val="397D3044"/>
    <w:rsid w:val="39904B26"/>
    <w:rsid w:val="39984C79"/>
    <w:rsid w:val="399D511C"/>
    <w:rsid w:val="39A5214C"/>
    <w:rsid w:val="39D20F0C"/>
    <w:rsid w:val="39DD2DAE"/>
    <w:rsid w:val="39F45E57"/>
    <w:rsid w:val="3A0C1F0A"/>
    <w:rsid w:val="3A0D7783"/>
    <w:rsid w:val="3A126EC8"/>
    <w:rsid w:val="3A1A4D37"/>
    <w:rsid w:val="3A1A525E"/>
    <w:rsid w:val="3A2D481C"/>
    <w:rsid w:val="3A4818A4"/>
    <w:rsid w:val="3AC802EF"/>
    <w:rsid w:val="3B023801"/>
    <w:rsid w:val="3B2C491F"/>
    <w:rsid w:val="3B3553E0"/>
    <w:rsid w:val="3B380893"/>
    <w:rsid w:val="3B47390A"/>
    <w:rsid w:val="3B4958D4"/>
    <w:rsid w:val="3B641C5F"/>
    <w:rsid w:val="3B8743ED"/>
    <w:rsid w:val="3B91744B"/>
    <w:rsid w:val="3BA66882"/>
    <w:rsid w:val="3BAA47B2"/>
    <w:rsid w:val="3BE949C1"/>
    <w:rsid w:val="3BF75330"/>
    <w:rsid w:val="3C175755"/>
    <w:rsid w:val="3C357C06"/>
    <w:rsid w:val="3C4D34DB"/>
    <w:rsid w:val="3C58453A"/>
    <w:rsid w:val="3C6E1771"/>
    <w:rsid w:val="3C725167"/>
    <w:rsid w:val="3C74072E"/>
    <w:rsid w:val="3C816786"/>
    <w:rsid w:val="3C9839FA"/>
    <w:rsid w:val="3C9D7136"/>
    <w:rsid w:val="3CA6239E"/>
    <w:rsid w:val="3CA64660"/>
    <w:rsid w:val="3CB04E80"/>
    <w:rsid w:val="3CB42016"/>
    <w:rsid w:val="3CBC04FF"/>
    <w:rsid w:val="3CC67CD4"/>
    <w:rsid w:val="3CD76F0F"/>
    <w:rsid w:val="3CE40593"/>
    <w:rsid w:val="3CF5050D"/>
    <w:rsid w:val="3D0A7925"/>
    <w:rsid w:val="3D546864"/>
    <w:rsid w:val="3D5B18EE"/>
    <w:rsid w:val="3D9077EA"/>
    <w:rsid w:val="3D96637E"/>
    <w:rsid w:val="3D9A2417"/>
    <w:rsid w:val="3D9C34CD"/>
    <w:rsid w:val="3DAC323C"/>
    <w:rsid w:val="3DC372EE"/>
    <w:rsid w:val="3DEC2498"/>
    <w:rsid w:val="3DEC2546"/>
    <w:rsid w:val="3DFF3A72"/>
    <w:rsid w:val="3E4C6ADC"/>
    <w:rsid w:val="3E4F494F"/>
    <w:rsid w:val="3E4F7D08"/>
    <w:rsid w:val="3E5E22B0"/>
    <w:rsid w:val="3E7313A8"/>
    <w:rsid w:val="3EAB1FCD"/>
    <w:rsid w:val="3EC15781"/>
    <w:rsid w:val="3ED82F46"/>
    <w:rsid w:val="3F007457"/>
    <w:rsid w:val="3F042A80"/>
    <w:rsid w:val="3F0B2EA0"/>
    <w:rsid w:val="3F3C2EDE"/>
    <w:rsid w:val="3F874C1D"/>
    <w:rsid w:val="3FA806EF"/>
    <w:rsid w:val="3FAD112A"/>
    <w:rsid w:val="3FAD3FCA"/>
    <w:rsid w:val="3FB206A1"/>
    <w:rsid w:val="3FCC262F"/>
    <w:rsid w:val="3FEE6BBA"/>
    <w:rsid w:val="3FFB4CC3"/>
    <w:rsid w:val="400D3374"/>
    <w:rsid w:val="400F2AAE"/>
    <w:rsid w:val="40251D40"/>
    <w:rsid w:val="403522DF"/>
    <w:rsid w:val="407D1B57"/>
    <w:rsid w:val="407D392A"/>
    <w:rsid w:val="40953369"/>
    <w:rsid w:val="40BE3049"/>
    <w:rsid w:val="40D7450E"/>
    <w:rsid w:val="40F22894"/>
    <w:rsid w:val="41173296"/>
    <w:rsid w:val="412B5DC9"/>
    <w:rsid w:val="412D70FE"/>
    <w:rsid w:val="413A0EB3"/>
    <w:rsid w:val="41614FF9"/>
    <w:rsid w:val="416D7FD7"/>
    <w:rsid w:val="418C73D0"/>
    <w:rsid w:val="41A7588A"/>
    <w:rsid w:val="41AA2E44"/>
    <w:rsid w:val="41C826FD"/>
    <w:rsid w:val="42012609"/>
    <w:rsid w:val="42154762"/>
    <w:rsid w:val="42156BF5"/>
    <w:rsid w:val="422721F4"/>
    <w:rsid w:val="42473F85"/>
    <w:rsid w:val="42547D8B"/>
    <w:rsid w:val="42733236"/>
    <w:rsid w:val="42756434"/>
    <w:rsid w:val="42772D26"/>
    <w:rsid w:val="427E301C"/>
    <w:rsid w:val="4280273F"/>
    <w:rsid w:val="428F246C"/>
    <w:rsid w:val="42B018DA"/>
    <w:rsid w:val="42D765D0"/>
    <w:rsid w:val="42F23437"/>
    <w:rsid w:val="42F36125"/>
    <w:rsid w:val="430B4CE4"/>
    <w:rsid w:val="43193DDE"/>
    <w:rsid w:val="43210EE4"/>
    <w:rsid w:val="43222644"/>
    <w:rsid w:val="4332746C"/>
    <w:rsid w:val="433F0D5C"/>
    <w:rsid w:val="434B5597"/>
    <w:rsid w:val="435624D6"/>
    <w:rsid w:val="4356443C"/>
    <w:rsid w:val="43575E8C"/>
    <w:rsid w:val="435E0AA5"/>
    <w:rsid w:val="43663E29"/>
    <w:rsid w:val="43700BED"/>
    <w:rsid w:val="43C353C7"/>
    <w:rsid w:val="43F81C45"/>
    <w:rsid w:val="44052193"/>
    <w:rsid w:val="440651A1"/>
    <w:rsid w:val="4436276D"/>
    <w:rsid w:val="444769AF"/>
    <w:rsid w:val="44550223"/>
    <w:rsid w:val="447162A7"/>
    <w:rsid w:val="447332F0"/>
    <w:rsid w:val="44B90FD0"/>
    <w:rsid w:val="44E623E5"/>
    <w:rsid w:val="44EA4606"/>
    <w:rsid w:val="44FD6F67"/>
    <w:rsid w:val="451241A2"/>
    <w:rsid w:val="45321E09"/>
    <w:rsid w:val="45351080"/>
    <w:rsid w:val="455231F0"/>
    <w:rsid w:val="45554E75"/>
    <w:rsid w:val="45675D0C"/>
    <w:rsid w:val="456B3430"/>
    <w:rsid w:val="456D5AF0"/>
    <w:rsid w:val="458A4B1F"/>
    <w:rsid w:val="458C667A"/>
    <w:rsid w:val="45C36283"/>
    <w:rsid w:val="45D25BB8"/>
    <w:rsid w:val="45DD7344"/>
    <w:rsid w:val="45E16709"/>
    <w:rsid w:val="45E615FB"/>
    <w:rsid w:val="461C16C9"/>
    <w:rsid w:val="46366161"/>
    <w:rsid w:val="463B050F"/>
    <w:rsid w:val="463E6D9A"/>
    <w:rsid w:val="46465AAA"/>
    <w:rsid w:val="464E7B30"/>
    <w:rsid w:val="467D2F1A"/>
    <w:rsid w:val="46843C64"/>
    <w:rsid w:val="4695426A"/>
    <w:rsid w:val="469B0FAE"/>
    <w:rsid w:val="46B502C1"/>
    <w:rsid w:val="46C95B13"/>
    <w:rsid w:val="46CE1703"/>
    <w:rsid w:val="46DA3884"/>
    <w:rsid w:val="46DE0F76"/>
    <w:rsid w:val="46E35449"/>
    <w:rsid w:val="46E8208A"/>
    <w:rsid w:val="46E92F23"/>
    <w:rsid w:val="46F25071"/>
    <w:rsid w:val="470B7EE1"/>
    <w:rsid w:val="47145D0B"/>
    <w:rsid w:val="472B40CF"/>
    <w:rsid w:val="473960E8"/>
    <w:rsid w:val="4753794A"/>
    <w:rsid w:val="477B7C75"/>
    <w:rsid w:val="477D53B0"/>
    <w:rsid w:val="47A07BC1"/>
    <w:rsid w:val="47A345BE"/>
    <w:rsid w:val="47A4555A"/>
    <w:rsid w:val="47AF74CC"/>
    <w:rsid w:val="47BE31A6"/>
    <w:rsid w:val="47C21F0B"/>
    <w:rsid w:val="47DE1878"/>
    <w:rsid w:val="47E80E8A"/>
    <w:rsid w:val="48080763"/>
    <w:rsid w:val="48264474"/>
    <w:rsid w:val="482C59B3"/>
    <w:rsid w:val="483671E0"/>
    <w:rsid w:val="483E069D"/>
    <w:rsid w:val="485128BA"/>
    <w:rsid w:val="48561630"/>
    <w:rsid w:val="48727FDF"/>
    <w:rsid w:val="48737219"/>
    <w:rsid w:val="4892657D"/>
    <w:rsid w:val="48A4239B"/>
    <w:rsid w:val="48C0687E"/>
    <w:rsid w:val="48EE371C"/>
    <w:rsid w:val="48F453AD"/>
    <w:rsid w:val="490C0E49"/>
    <w:rsid w:val="49284D7B"/>
    <w:rsid w:val="493B7D23"/>
    <w:rsid w:val="49574371"/>
    <w:rsid w:val="498B5D51"/>
    <w:rsid w:val="49CE328F"/>
    <w:rsid w:val="49CF3E0F"/>
    <w:rsid w:val="49E32D62"/>
    <w:rsid w:val="4A1C7D5B"/>
    <w:rsid w:val="4A222BB1"/>
    <w:rsid w:val="4A2B519A"/>
    <w:rsid w:val="4A471230"/>
    <w:rsid w:val="4A73764F"/>
    <w:rsid w:val="4A7B30FE"/>
    <w:rsid w:val="4A957F5D"/>
    <w:rsid w:val="4ABE0F93"/>
    <w:rsid w:val="4AD83818"/>
    <w:rsid w:val="4AE051E1"/>
    <w:rsid w:val="4AF173EE"/>
    <w:rsid w:val="4AF45317"/>
    <w:rsid w:val="4AFD58C2"/>
    <w:rsid w:val="4B0D60AB"/>
    <w:rsid w:val="4B1C644B"/>
    <w:rsid w:val="4B2C6FAD"/>
    <w:rsid w:val="4B3E41DB"/>
    <w:rsid w:val="4B555BCF"/>
    <w:rsid w:val="4B5A1437"/>
    <w:rsid w:val="4B7D0C82"/>
    <w:rsid w:val="4BB26B7D"/>
    <w:rsid w:val="4BB40C35"/>
    <w:rsid w:val="4BC13264"/>
    <w:rsid w:val="4BF61160"/>
    <w:rsid w:val="4C10163E"/>
    <w:rsid w:val="4C2645A5"/>
    <w:rsid w:val="4C295D83"/>
    <w:rsid w:val="4C4B737E"/>
    <w:rsid w:val="4C5158CB"/>
    <w:rsid w:val="4C7F78FB"/>
    <w:rsid w:val="4CA30BBC"/>
    <w:rsid w:val="4CD34FFD"/>
    <w:rsid w:val="4CE713A1"/>
    <w:rsid w:val="4CEB5C57"/>
    <w:rsid w:val="4CFB09F8"/>
    <w:rsid w:val="4D005CCE"/>
    <w:rsid w:val="4D10679D"/>
    <w:rsid w:val="4D133E52"/>
    <w:rsid w:val="4D550000"/>
    <w:rsid w:val="4DA53A6F"/>
    <w:rsid w:val="4DCE1994"/>
    <w:rsid w:val="4DD252B5"/>
    <w:rsid w:val="4DE45808"/>
    <w:rsid w:val="4DFA7BDD"/>
    <w:rsid w:val="4E1C6E78"/>
    <w:rsid w:val="4E241889"/>
    <w:rsid w:val="4E2B1C56"/>
    <w:rsid w:val="4E6323B1"/>
    <w:rsid w:val="4E912C71"/>
    <w:rsid w:val="4E9448CD"/>
    <w:rsid w:val="4EAA3AA7"/>
    <w:rsid w:val="4EBB2B6F"/>
    <w:rsid w:val="4EC16975"/>
    <w:rsid w:val="4EDD03B5"/>
    <w:rsid w:val="4F077251"/>
    <w:rsid w:val="4F1069B5"/>
    <w:rsid w:val="4F374C6E"/>
    <w:rsid w:val="4F6A5A2A"/>
    <w:rsid w:val="4F732AC8"/>
    <w:rsid w:val="4F960564"/>
    <w:rsid w:val="4F970531"/>
    <w:rsid w:val="4F9F566B"/>
    <w:rsid w:val="4FA11FA1"/>
    <w:rsid w:val="4FC6709B"/>
    <w:rsid w:val="4FD712A8"/>
    <w:rsid w:val="4FF32A73"/>
    <w:rsid w:val="4FF6292C"/>
    <w:rsid w:val="4FF65309"/>
    <w:rsid w:val="4FF77EAB"/>
    <w:rsid w:val="50040D6C"/>
    <w:rsid w:val="500C702E"/>
    <w:rsid w:val="50341AD3"/>
    <w:rsid w:val="50560813"/>
    <w:rsid w:val="505F0174"/>
    <w:rsid w:val="508D52FA"/>
    <w:rsid w:val="50A050A3"/>
    <w:rsid w:val="50BB2978"/>
    <w:rsid w:val="50CF3664"/>
    <w:rsid w:val="51095C3F"/>
    <w:rsid w:val="511B2742"/>
    <w:rsid w:val="51316796"/>
    <w:rsid w:val="51352836"/>
    <w:rsid w:val="513B13C3"/>
    <w:rsid w:val="513D182F"/>
    <w:rsid w:val="51854A61"/>
    <w:rsid w:val="519A0DF5"/>
    <w:rsid w:val="51A13899"/>
    <w:rsid w:val="51C24DCB"/>
    <w:rsid w:val="51C71D47"/>
    <w:rsid w:val="51F46E3D"/>
    <w:rsid w:val="51FB3E3E"/>
    <w:rsid w:val="52067C23"/>
    <w:rsid w:val="520B348B"/>
    <w:rsid w:val="520C2784"/>
    <w:rsid w:val="522315ED"/>
    <w:rsid w:val="52301CBD"/>
    <w:rsid w:val="52391561"/>
    <w:rsid w:val="5253098E"/>
    <w:rsid w:val="52581E68"/>
    <w:rsid w:val="528771C6"/>
    <w:rsid w:val="52B63C9D"/>
    <w:rsid w:val="52B96A43"/>
    <w:rsid w:val="52E57838"/>
    <w:rsid w:val="53042B53"/>
    <w:rsid w:val="5307019F"/>
    <w:rsid w:val="531600B4"/>
    <w:rsid w:val="53170BC1"/>
    <w:rsid w:val="533B5CF7"/>
    <w:rsid w:val="534A7FE3"/>
    <w:rsid w:val="53552BF6"/>
    <w:rsid w:val="535A1FCB"/>
    <w:rsid w:val="536561B2"/>
    <w:rsid w:val="53933805"/>
    <w:rsid w:val="5399299F"/>
    <w:rsid w:val="53B8319F"/>
    <w:rsid w:val="53E326BA"/>
    <w:rsid w:val="53FA012A"/>
    <w:rsid w:val="540F2A41"/>
    <w:rsid w:val="54150FD2"/>
    <w:rsid w:val="541F46FD"/>
    <w:rsid w:val="54282699"/>
    <w:rsid w:val="543125DE"/>
    <w:rsid w:val="544C0545"/>
    <w:rsid w:val="544D5E47"/>
    <w:rsid w:val="545A34F5"/>
    <w:rsid w:val="547853B5"/>
    <w:rsid w:val="548F5A18"/>
    <w:rsid w:val="548F7CC1"/>
    <w:rsid w:val="54AF45A2"/>
    <w:rsid w:val="54B74BCF"/>
    <w:rsid w:val="54CA318A"/>
    <w:rsid w:val="54CF331D"/>
    <w:rsid w:val="54E0475B"/>
    <w:rsid w:val="54FC5062"/>
    <w:rsid w:val="550541C2"/>
    <w:rsid w:val="551D7302"/>
    <w:rsid w:val="5531145B"/>
    <w:rsid w:val="555645FD"/>
    <w:rsid w:val="55684A64"/>
    <w:rsid w:val="557F3457"/>
    <w:rsid w:val="55A52242"/>
    <w:rsid w:val="55BA027F"/>
    <w:rsid w:val="55BD3AE0"/>
    <w:rsid w:val="55C93BF0"/>
    <w:rsid w:val="55CF657E"/>
    <w:rsid w:val="55DA5F6F"/>
    <w:rsid w:val="55F55CB5"/>
    <w:rsid w:val="56626902"/>
    <w:rsid w:val="56640629"/>
    <w:rsid w:val="56674A84"/>
    <w:rsid w:val="56700294"/>
    <w:rsid w:val="5688184B"/>
    <w:rsid w:val="56B213F9"/>
    <w:rsid w:val="56C9121F"/>
    <w:rsid w:val="56E57FF1"/>
    <w:rsid w:val="56F37AB8"/>
    <w:rsid w:val="56F50266"/>
    <w:rsid w:val="56FC7846"/>
    <w:rsid w:val="571050A0"/>
    <w:rsid w:val="57256D9D"/>
    <w:rsid w:val="57517B92"/>
    <w:rsid w:val="57622227"/>
    <w:rsid w:val="5766445F"/>
    <w:rsid w:val="57853398"/>
    <w:rsid w:val="57A77237"/>
    <w:rsid w:val="57B859EB"/>
    <w:rsid w:val="57C33EC0"/>
    <w:rsid w:val="57D2139A"/>
    <w:rsid w:val="57DF4B76"/>
    <w:rsid w:val="57E207EA"/>
    <w:rsid w:val="58143EF1"/>
    <w:rsid w:val="58584F50"/>
    <w:rsid w:val="585C571D"/>
    <w:rsid w:val="586631C9"/>
    <w:rsid w:val="58675193"/>
    <w:rsid w:val="586B1477"/>
    <w:rsid w:val="58767185"/>
    <w:rsid w:val="587A4EC7"/>
    <w:rsid w:val="588B0E82"/>
    <w:rsid w:val="589C02B5"/>
    <w:rsid w:val="58A31F4C"/>
    <w:rsid w:val="58C260AB"/>
    <w:rsid w:val="58D72FFB"/>
    <w:rsid w:val="58E113A8"/>
    <w:rsid w:val="58FC6EB5"/>
    <w:rsid w:val="59084281"/>
    <w:rsid w:val="590D5D3B"/>
    <w:rsid w:val="59184BCB"/>
    <w:rsid w:val="59281C6E"/>
    <w:rsid w:val="5928537F"/>
    <w:rsid w:val="59372DB8"/>
    <w:rsid w:val="59484EC2"/>
    <w:rsid w:val="596D705C"/>
    <w:rsid w:val="598B064C"/>
    <w:rsid w:val="59E950A2"/>
    <w:rsid w:val="59EF3692"/>
    <w:rsid w:val="5A382944"/>
    <w:rsid w:val="5A3F332F"/>
    <w:rsid w:val="5A495E65"/>
    <w:rsid w:val="5A5227C7"/>
    <w:rsid w:val="5A6705E1"/>
    <w:rsid w:val="5A85418B"/>
    <w:rsid w:val="5A9F29C3"/>
    <w:rsid w:val="5AA2467B"/>
    <w:rsid w:val="5AA342BB"/>
    <w:rsid w:val="5AAF57F4"/>
    <w:rsid w:val="5ABC29E4"/>
    <w:rsid w:val="5AC57853"/>
    <w:rsid w:val="5ACB1D91"/>
    <w:rsid w:val="5AD26501"/>
    <w:rsid w:val="5B0867BA"/>
    <w:rsid w:val="5B0E1223"/>
    <w:rsid w:val="5B69632E"/>
    <w:rsid w:val="5B834427"/>
    <w:rsid w:val="5B92362B"/>
    <w:rsid w:val="5BAE2A99"/>
    <w:rsid w:val="5BB41EEB"/>
    <w:rsid w:val="5BC20F3E"/>
    <w:rsid w:val="5BC409B6"/>
    <w:rsid w:val="5BC546AB"/>
    <w:rsid w:val="5BCD2A28"/>
    <w:rsid w:val="5BCF7A90"/>
    <w:rsid w:val="5BDF731D"/>
    <w:rsid w:val="5C0B05A2"/>
    <w:rsid w:val="5C1717D9"/>
    <w:rsid w:val="5C1A7007"/>
    <w:rsid w:val="5C1E368A"/>
    <w:rsid w:val="5C20031E"/>
    <w:rsid w:val="5C3D2516"/>
    <w:rsid w:val="5C3F26AF"/>
    <w:rsid w:val="5C593045"/>
    <w:rsid w:val="5C757E7F"/>
    <w:rsid w:val="5CB139A0"/>
    <w:rsid w:val="5CBA3AE4"/>
    <w:rsid w:val="5CC826A5"/>
    <w:rsid w:val="5CD938B8"/>
    <w:rsid w:val="5CDA23D8"/>
    <w:rsid w:val="5D280ACB"/>
    <w:rsid w:val="5D3121C7"/>
    <w:rsid w:val="5D5977A1"/>
    <w:rsid w:val="5D720862"/>
    <w:rsid w:val="5D823D4C"/>
    <w:rsid w:val="5DA504AA"/>
    <w:rsid w:val="5DAB167E"/>
    <w:rsid w:val="5DD45079"/>
    <w:rsid w:val="5DD54801"/>
    <w:rsid w:val="5E2B098A"/>
    <w:rsid w:val="5E8E5AC1"/>
    <w:rsid w:val="5E921C4D"/>
    <w:rsid w:val="5E9544E9"/>
    <w:rsid w:val="5ECC015F"/>
    <w:rsid w:val="5EE83EB0"/>
    <w:rsid w:val="5EFB17CA"/>
    <w:rsid w:val="5F2E6ABA"/>
    <w:rsid w:val="5F2F3381"/>
    <w:rsid w:val="5F31221B"/>
    <w:rsid w:val="5F3D2932"/>
    <w:rsid w:val="5F436B04"/>
    <w:rsid w:val="5F4A434F"/>
    <w:rsid w:val="5F4C6AB1"/>
    <w:rsid w:val="5F50072F"/>
    <w:rsid w:val="5F630463"/>
    <w:rsid w:val="5FA71E70"/>
    <w:rsid w:val="5FBF4F4A"/>
    <w:rsid w:val="5FEA7357"/>
    <w:rsid w:val="600039FD"/>
    <w:rsid w:val="6001186C"/>
    <w:rsid w:val="600E4AFF"/>
    <w:rsid w:val="602629C5"/>
    <w:rsid w:val="6031230F"/>
    <w:rsid w:val="6045514E"/>
    <w:rsid w:val="606E3CED"/>
    <w:rsid w:val="60D16749"/>
    <w:rsid w:val="60D61108"/>
    <w:rsid w:val="60DB3FC7"/>
    <w:rsid w:val="61035D91"/>
    <w:rsid w:val="61036DF0"/>
    <w:rsid w:val="61377119"/>
    <w:rsid w:val="613D270C"/>
    <w:rsid w:val="61442516"/>
    <w:rsid w:val="614E3A65"/>
    <w:rsid w:val="61662E6A"/>
    <w:rsid w:val="61687ECC"/>
    <w:rsid w:val="617D2E49"/>
    <w:rsid w:val="61941255"/>
    <w:rsid w:val="61994186"/>
    <w:rsid w:val="61A02AE1"/>
    <w:rsid w:val="61BC4DC2"/>
    <w:rsid w:val="61C44678"/>
    <w:rsid w:val="61C64CD9"/>
    <w:rsid w:val="61CB0541"/>
    <w:rsid w:val="61CB55D2"/>
    <w:rsid w:val="61F6105D"/>
    <w:rsid w:val="62003B63"/>
    <w:rsid w:val="62195750"/>
    <w:rsid w:val="622368EE"/>
    <w:rsid w:val="622E3D96"/>
    <w:rsid w:val="6247665C"/>
    <w:rsid w:val="62493070"/>
    <w:rsid w:val="62537301"/>
    <w:rsid w:val="6281063A"/>
    <w:rsid w:val="6294666F"/>
    <w:rsid w:val="62993EE6"/>
    <w:rsid w:val="62EC6126"/>
    <w:rsid w:val="62F6410D"/>
    <w:rsid w:val="63035AB9"/>
    <w:rsid w:val="631303F2"/>
    <w:rsid w:val="633F234F"/>
    <w:rsid w:val="634675E2"/>
    <w:rsid w:val="634A36E8"/>
    <w:rsid w:val="63520B99"/>
    <w:rsid w:val="635A7834"/>
    <w:rsid w:val="635F267A"/>
    <w:rsid w:val="63780F4D"/>
    <w:rsid w:val="63843E11"/>
    <w:rsid w:val="638962A8"/>
    <w:rsid w:val="63A905F9"/>
    <w:rsid w:val="63A948B2"/>
    <w:rsid w:val="63BF3CCD"/>
    <w:rsid w:val="63E70B6A"/>
    <w:rsid w:val="63E74E43"/>
    <w:rsid w:val="63F4509F"/>
    <w:rsid w:val="641D561E"/>
    <w:rsid w:val="642D103F"/>
    <w:rsid w:val="64535A99"/>
    <w:rsid w:val="64721148"/>
    <w:rsid w:val="648006B8"/>
    <w:rsid w:val="6486046D"/>
    <w:rsid w:val="64881741"/>
    <w:rsid w:val="64B15FD5"/>
    <w:rsid w:val="64BF36B4"/>
    <w:rsid w:val="64C76A4D"/>
    <w:rsid w:val="64D67FEA"/>
    <w:rsid w:val="64FE6613"/>
    <w:rsid w:val="65150382"/>
    <w:rsid w:val="651654D0"/>
    <w:rsid w:val="652F2B95"/>
    <w:rsid w:val="653C2322"/>
    <w:rsid w:val="655955A4"/>
    <w:rsid w:val="657E22F9"/>
    <w:rsid w:val="65864EAB"/>
    <w:rsid w:val="6596649A"/>
    <w:rsid w:val="65A2097C"/>
    <w:rsid w:val="65CA557B"/>
    <w:rsid w:val="65CE6CF9"/>
    <w:rsid w:val="65D25022"/>
    <w:rsid w:val="65E035FB"/>
    <w:rsid w:val="65FB49E2"/>
    <w:rsid w:val="662A75DE"/>
    <w:rsid w:val="665A71CA"/>
    <w:rsid w:val="665D68EF"/>
    <w:rsid w:val="66980FBD"/>
    <w:rsid w:val="66A30944"/>
    <w:rsid w:val="66BF5BD4"/>
    <w:rsid w:val="66C21125"/>
    <w:rsid w:val="66ED7B52"/>
    <w:rsid w:val="66FC7544"/>
    <w:rsid w:val="671B5AC7"/>
    <w:rsid w:val="67206C39"/>
    <w:rsid w:val="67341FB4"/>
    <w:rsid w:val="674175E7"/>
    <w:rsid w:val="675B3896"/>
    <w:rsid w:val="67646CF1"/>
    <w:rsid w:val="676C544D"/>
    <w:rsid w:val="67B81568"/>
    <w:rsid w:val="67F03A67"/>
    <w:rsid w:val="67FF24A8"/>
    <w:rsid w:val="684D3A5E"/>
    <w:rsid w:val="68C26C72"/>
    <w:rsid w:val="68C60434"/>
    <w:rsid w:val="68D23C1D"/>
    <w:rsid w:val="69161797"/>
    <w:rsid w:val="691B590A"/>
    <w:rsid w:val="692769A5"/>
    <w:rsid w:val="69294622"/>
    <w:rsid w:val="693138E7"/>
    <w:rsid w:val="693B5FAC"/>
    <w:rsid w:val="69450A1E"/>
    <w:rsid w:val="6948576C"/>
    <w:rsid w:val="69995CD6"/>
    <w:rsid w:val="699E4BA0"/>
    <w:rsid w:val="69CA0494"/>
    <w:rsid w:val="69F10A05"/>
    <w:rsid w:val="69F46A26"/>
    <w:rsid w:val="69FB4D8B"/>
    <w:rsid w:val="6A1011E7"/>
    <w:rsid w:val="6A6C42EE"/>
    <w:rsid w:val="6A9164AF"/>
    <w:rsid w:val="6AC62746"/>
    <w:rsid w:val="6B2904EB"/>
    <w:rsid w:val="6B3A2BB1"/>
    <w:rsid w:val="6B4722DF"/>
    <w:rsid w:val="6B4825DE"/>
    <w:rsid w:val="6B4A0729"/>
    <w:rsid w:val="6B511329"/>
    <w:rsid w:val="6B5938AC"/>
    <w:rsid w:val="6B6932A5"/>
    <w:rsid w:val="6B8D4D61"/>
    <w:rsid w:val="6BF07756"/>
    <w:rsid w:val="6BF6440D"/>
    <w:rsid w:val="6C162679"/>
    <w:rsid w:val="6C2234CC"/>
    <w:rsid w:val="6C2534B5"/>
    <w:rsid w:val="6C580798"/>
    <w:rsid w:val="6C580C23"/>
    <w:rsid w:val="6C5B3329"/>
    <w:rsid w:val="6C61060D"/>
    <w:rsid w:val="6C727F37"/>
    <w:rsid w:val="6C8157B0"/>
    <w:rsid w:val="6C8859AD"/>
    <w:rsid w:val="6C924DA6"/>
    <w:rsid w:val="6CA976D1"/>
    <w:rsid w:val="6CCA0BA4"/>
    <w:rsid w:val="6CE4229B"/>
    <w:rsid w:val="6D056FFD"/>
    <w:rsid w:val="6D232F07"/>
    <w:rsid w:val="6D32159C"/>
    <w:rsid w:val="6D351CF7"/>
    <w:rsid w:val="6D52229A"/>
    <w:rsid w:val="6D66419E"/>
    <w:rsid w:val="6D911FCA"/>
    <w:rsid w:val="6DA5433C"/>
    <w:rsid w:val="6DB217D4"/>
    <w:rsid w:val="6DD33FC8"/>
    <w:rsid w:val="6DDA7806"/>
    <w:rsid w:val="6DEF55B7"/>
    <w:rsid w:val="6E030EEC"/>
    <w:rsid w:val="6E2C680B"/>
    <w:rsid w:val="6E2F763B"/>
    <w:rsid w:val="6E3A2CD6"/>
    <w:rsid w:val="6E412611"/>
    <w:rsid w:val="6E4D6045"/>
    <w:rsid w:val="6E544C8B"/>
    <w:rsid w:val="6E6C1216"/>
    <w:rsid w:val="6E6D4529"/>
    <w:rsid w:val="6E6E2980"/>
    <w:rsid w:val="6E7335DF"/>
    <w:rsid w:val="6E9976D7"/>
    <w:rsid w:val="6EB746A7"/>
    <w:rsid w:val="6ED70525"/>
    <w:rsid w:val="6EF32B6E"/>
    <w:rsid w:val="6F04700A"/>
    <w:rsid w:val="6F13150B"/>
    <w:rsid w:val="6F2A1CE8"/>
    <w:rsid w:val="6F3110C4"/>
    <w:rsid w:val="6F34277B"/>
    <w:rsid w:val="6F4E676B"/>
    <w:rsid w:val="6F6B3219"/>
    <w:rsid w:val="6F751CB2"/>
    <w:rsid w:val="6F79782E"/>
    <w:rsid w:val="6F80296B"/>
    <w:rsid w:val="6F8119F5"/>
    <w:rsid w:val="6F832092"/>
    <w:rsid w:val="6F954516"/>
    <w:rsid w:val="6FE54084"/>
    <w:rsid w:val="6FE8143A"/>
    <w:rsid w:val="70052E70"/>
    <w:rsid w:val="70194B6E"/>
    <w:rsid w:val="701A17D4"/>
    <w:rsid w:val="701C7146"/>
    <w:rsid w:val="7021512D"/>
    <w:rsid w:val="7039129F"/>
    <w:rsid w:val="704A3350"/>
    <w:rsid w:val="704D75D1"/>
    <w:rsid w:val="70506DB5"/>
    <w:rsid w:val="705C4FBF"/>
    <w:rsid w:val="7072440C"/>
    <w:rsid w:val="707324D0"/>
    <w:rsid w:val="70764DB5"/>
    <w:rsid w:val="708E4067"/>
    <w:rsid w:val="7092622D"/>
    <w:rsid w:val="709D754D"/>
    <w:rsid w:val="70BB1864"/>
    <w:rsid w:val="70C218D9"/>
    <w:rsid w:val="70CB40BA"/>
    <w:rsid w:val="70DD5B9B"/>
    <w:rsid w:val="710A6D91"/>
    <w:rsid w:val="71136A83"/>
    <w:rsid w:val="711753EE"/>
    <w:rsid w:val="71212C19"/>
    <w:rsid w:val="7131029F"/>
    <w:rsid w:val="71434331"/>
    <w:rsid w:val="71BC3A02"/>
    <w:rsid w:val="71CB356E"/>
    <w:rsid w:val="71CF43CD"/>
    <w:rsid w:val="71EC2A56"/>
    <w:rsid w:val="72233563"/>
    <w:rsid w:val="726F4F19"/>
    <w:rsid w:val="727532A1"/>
    <w:rsid w:val="72AB337C"/>
    <w:rsid w:val="72B127EC"/>
    <w:rsid w:val="72D2094C"/>
    <w:rsid w:val="72D37256"/>
    <w:rsid w:val="72D74F98"/>
    <w:rsid w:val="731A0C90"/>
    <w:rsid w:val="73412411"/>
    <w:rsid w:val="73497518"/>
    <w:rsid w:val="737E090F"/>
    <w:rsid w:val="738B0027"/>
    <w:rsid w:val="73BB6668"/>
    <w:rsid w:val="73E536E4"/>
    <w:rsid w:val="741756AE"/>
    <w:rsid w:val="741A563C"/>
    <w:rsid w:val="746A2912"/>
    <w:rsid w:val="74904342"/>
    <w:rsid w:val="749668CA"/>
    <w:rsid w:val="74B119A4"/>
    <w:rsid w:val="74B87DFA"/>
    <w:rsid w:val="74CE4491"/>
    <w:rsid w:val="74D22322"/>
    <w:rsid w:val="74D74AF8"/>
    <w:rsid w:val="74DB6895"/>
    <w:rsid w:val="74DD0E8A"/>
    <w:rsid w:val="74E9222B"/>
    <w:rsid w:val="751414C1"/>
    <w:rsid w:val="753A35BC"/>
    <w:rsid w:val="755446EC"/>
    <w:rsid w:val="755E1E93"/>
    <w:rsid w:val="75752706"/>
    <w:rsid w:val="757C6A4C"/>
    <w:rsid w:val="75AB4839"/>
    <w:rsid w:val="75C90F3B"/>
    <w:rsid w:val="75E874BC"/>
    <w:rsid w:val="76015A01"/>
    <w:rsid w:val="760C1695"/>
    <w:rsid w:val="7616038C"/>
    <w:rsid w:val="762322A2"/>
    <w:rsid w:val="764309F2"/>
    <w:rsid w:val="765144A6"/>
    <w:rsid w:val="76721B44"/>
    <w:rsid w:val="767C5E46"/>
    <w:rsid w:val="76896C05"/>
    <w:rsid w:val="76AF3B36"/>
    <w:rsid w:val="76B625A7"/>
    <w:rsid w:val="76D2056E"/>
    <w:rsid w:val="76E6597A"/>
    <w:rsid w:val="76E81DD1"/>
    <w:rsid w:val="770C5354"/>
    <w:rsid w:val="771F4B41"/>
    <w:rsid w:val="773D3837"/>
    <w:rsid w:val="774921DC"/>
    <w:rsid w:val="774C5829"/>
    <w:rsid w:val="776B3F01"/>
    <w:rsid w:val="77727982"/>
    <w:rsid w:val="777A1C0E"/>
    <w:rsid w:val="777B3763"/>
    <w:rsid w:val="779D14EF"/>
    <w:rsid w:val="779D6084"/>
    <w:rsid w:val="77A80A16"/>
    <w:rsid w:val="77AE1D1E"/>
    <w:rsid w:val="77B72606"/>
    <w:rsid w:val="77ED4F30"/>
    <w:rsid w:val="78120820"/>
    <w:rsid w:val="7812701B"/>
    <w:rsid w:val="78143BC7"/>
    <w:rsid w:val="781C68DB"/>
    <w:rsid w:val="78441F14"/>
    <w:rsid w:val="7863107C"/>
    <w:rsid w:val="7864658C"/>
    <w:rsid w:val="787D7581"/>
    <w:rsid w:val="7888506B"/>
    <w:rsid w:val="78A23952"/>
    <w:rsid w:val="78AF68A0"/>
    <w:rsid w:val="78C10D7D"/>
    <w:rsid w:val="78C37659"/>
    <w:rsid w:val="78D349B1"/>
    <w:rsid w:val="78DB50B6"/>
    <w:rsid w:val="78E63801"/>
    <w:rsid w:val="78FD41F5"/>
    <w:rsid w:val="79030E08"/>
    <w:rsid w:val="790B56C3"/>
    <w:rsid w:val="791B3252"/>
    <w:rsid w:val="7965507C"/>
    <w:rsid w:val="79C124FE"/>
    <w:rsid w:val="79DD4BB1"/>
    <w:rsid w:val="79EB00CF"/>
    <w:rsid w:val="7A0B3779"/>
    <w:rsid w:val="7A173887"/>
    <w:rsid w:val="7A435270"/>
    <w:rsid w:val="7A9B52C8"/>
    <w:rsid w:val="7AB160CE"/>
    <w:rsid w:val="7ABC4A73"/>
    <w:rsid w:val="7ACE4ED2"/>
    <w:rsid w:val="7AF57281"/>
    <w:rsid w:val="7B0155BF"/>
    <w:rsid w:val="7B14665D"/>
    <w:rsid w:val="7B3F18A5"/>
    <w:rsid w:val="7B4707E1"/>
    <w:rsid w:val="7B520E3A"/>
    <w:rsid w:val="7B890DF9"/>
    <w:rsid w:val="7BAE37F4"/>
    <w:rsid w:val="7BC16393"/>
    <w:rsid w:val="7BC164A4"/>
    <w:rsid w:val="7BE12D09"/>
    <w:rsid w:val="7BE144DF"/>
    <w:rsid w:val="7BFE17E7"/>
    <w:rsid w:val="7C046ED2"/>
    <w:rsid w:val="7C1D0C87"/>
    <w:rsid w:val="7C2154D6"/>
    <w:rsid w:val="7C453C67"/>
    <w:rsid w:val="7C547659"/>
    <w:rsid w:val="7C790E6E"/>
    <w:rsid w:val="7C80010D"/>
    <w:rsid w:val="7C934C7B"/>
    <w:rsid w:val="7C95557C"/>
    <w:rsid w:val="7CA13F21"/>
    <w:rsid w:val="7D00333D"/>
    <w:rsid w:val="7D0543E8"/>
    <w:rsid w:val="7D191B50"/>
    <w:rsid w:val="7D276B1C"/>
    <w:rsid w:val="7D28758B"/>
    <w:rsid w:val="7D2D11FF"/>
    <w:rsid w:val="7D3739D6"/>
    <w:rsid w:val="7D426DE3"/>
    <w:rsid w:val="7D4B1C96"/>
    <w:rsid w:val="7D640708"/>
    <w:rsid w:val="7D6438CC"/>
    <w:rsid w:val="7D647283"/>
    <w:rsid w:val="7D6F2E6F"/>
    <w:rsid w:val="7D7A79B6"/>
    <w:rsid w:val="7D9930C3"/>
    <w:rsid w:val="7DA939D5"/>
    <w:rsid w:val="7DE1586C"/>
    <w:rsid w:val="7DE20C95"/>
    <w:rsid w:val="7DEE13E8"/>
    <w:rsid w:val="7DFA0E8A"/>
    <w:rsid w:val="7E235418"/>
    <w:rsid w:val="7E2E3EDA"/>
    <w:rsid w:val="7E404A2E"/>
    <w:rsid w:val="7E431817"/>
    <w:rsid w:val="7E4C7A10"/>
    <w:rsid w:val="7E4D2297"/>
    <w:rsid w:val="7E525710"/>
    <w:rsid w:val="7E583278"/>
    <w:rsid w:val="7E6A3A0D"/>
    <w:rsid w:val="7E835C60"/>
    <w:rsid w:val="7E8951D1"/>
    <w:rsid w:val="7E8B4E88"/>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2F3A66"/>
    <w:rsid w:val="7F3040A4"/>
    <w:rsid w:val="7F3C0227"/>
    <w:rsid w:val="7F76420A"/>
    <w:rsid w:val="7FBF128D"/>
    <w:rsid w:val="7FCE7723"/>
    <w:rsid w:val="7FDA25BF"/>
    <w:rsid w:val="7FDC1E3F"/>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autoRedefine/>
    <w:unhideWhenUsed/>
    <w:qFormat/>
    <w:uiPriority w:val="99"/>
    <w:pPr>
      <w:spacing w:after="120"/>
    </w:pPr>
  </w:style>
  <w:style w:type="paragraph" w:styleId="3">
    <w:name w:val="Body Text 2"/>
    <w:basedOn w:val="1"/>
    <w:qFormat/>
    <w:uiPriority w:val="0"/>
    <w:pPr>
      <w:widowControl/>
      <w:spacing w:before="100" w:beforeAutospacing="1" w:after="100" w:afterAutospacing="1"/>
      <w:jc w:val="left"/>
    </w:pPr>
    <w:rPr>
      <w:rFonts w:ascii="宋体" w:hAnsi="宋体"/>
      <w:kern w:val="0"/>
      <w:sz w:val="24"/>
    </w:rPr>
  </w:style>
  <w:style w:type="paragraph" w:styleId="8">
    <w:name w:val="Normal Indent"/>
    <w:basedOn w:val="1"/>
    <w:autoRedefine/>
    <w:qFormat/>
    <w:uiPriority w:val="0"/>
    <w:pPr>
      <w:ind w:firstLine="425"/>
    </w:pPr>
    <w:rPr>
      <w:rFonts w:ascii="Times New Roman" w:hAnsi="Times New Roman" w:eastAsia="宋体" w:cs="Times New Roman"/>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annotation text"/>
    <w:basedOn w:val="1"/>
    <w:autoRedefine/>
    <w:semiHidden/>
    <w:unhideWhenUsed/>
    <w:qFormat/>
    <w:uiPriority w:val="99"/>
    <w:pPr>
      <w:jc w:val="left"/>
    </w:pPr>
  </w:style>
  <w:style w:type="paragraph" w:styleId="11">
    <w:name w:val="Body Text 3"/>
    <w:basedOn w:val="1"/>
    <w:link w:val="46"/>
    <w:autoRedefine/>
    <w:qFormat/>
    <w:uiPriority w:val="0"/>
    <w:rPr>
      <w:rFonts w:ascii="Times New Roman" w:hAnsi="Times New Roman" w:eastAsia="宋体" w:cs="Times New Roman"/>
      <w:color w:val="FF0000"/>
      <w:sz w:val="24"/>
      <w:szCs w:val="24"/>
    </w:rPr>
  </w:style>
  <w:style w:type="paragraph" w:styleId="12">
    <w:name w:val="Body Text Indent"/>
    <w:basedOn w:val="1"/>
    <w:next w:val="13"/>
    <w:link w:val="66"/>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Body Text First Indent 2"/>
    <w:basedOn w:val="12"/>
    <w:next w:val="14"/>
    <w:autoRedefine/>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14">
    <w:name w:val="Date"/>
    <w:basedOn w:val="1"/>
    <w:next w:val="1"/>
    <w:link w:val="49"/>
    <w:autoRedefine/>
    <w:unhideWhenUsed/>
    <w:qFormat/>
    <w:uiPriority w:val="99"/>
    <w:pPr>
      <w:ind w:left="100" w:leftChars="2500"/>
    </w:pPr>
  </w:style>
  <w:style w:type="paragraph" w:styleId="15">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8"/>
    <w:autoRedefine/>
    <w:qFormat/>
    <w:uiPriority w:val="0"/>
    <w:pPr>
      <w:kinsoku w:val="0"/>
      <w:overflowPunct w:val="0"/>
      <w:autoSpaceDE w:val="0"/>
      <w:autoSpaceDN w:val="0"/>
      <w:spacing w:line="320" w:lineRule="exact"/>
      <w:jc w:val="center"/>
    </w:pPr>
    <w:rPr>
      <w:rFonts w:asciiTheme="majorEastAsia" w:hAnsiTheme="majorEastAsia" w:eastAsiaTheme="majorEastAsia" w:cstheme="majorEastAsia"/>
      <w:bCs/>
      <w:color w:val="FF0000"/>
      <w:szCs w:val="21"/>
    </w:rPr>
  </w:style>
  <w:style w:type="paragraph" w:styleId="18">
    <w:name w:val="Balloon Text"/>
    <w:basedOn w:val="1"/>
    <w:link w:val="67"/>
    <w:autoRedefine/>
    <w:semiHidden/>
    <w:unhideWhenUsed/>
    <w:qFormat/>
    <w:uiPriority w:val="99"/>
    <w:rPr>
      <w:sz w:val="18"/>
      <w:szCs w:val="18"/>
    </w:rPr>
  </w:style>
  <w:style w:type="paragraph" w:styleId="19">
    <w:name w:val="footer"/>
    <w:basedOn w:val="1"/>
    <w:link w:val="50"/>
    <w:autoRedefine/>
    <w:unhideWhenUsed/>
    <w:qFormat/>
    <w:uiPriority w:val="99"/>
    <w:pPr>
      <w:tabs>
        <w:tab w:val="center" w:pos="4153"/>
        <w:tab w:val="right" w:pos="8306"/>
      </w:tabs>
      <w:snapToGrid w:val="0"/>
      <w:jc w:val="left"/>
    </w:pPr>
    <w:rPr>
      <w:sz w:val="18"/>
      <w:szCs w:val="18"/>
    </w:rPr>
  </w:style>
  <w:style w:type="paragraph" w:styleId="20">
    <w:name w:val="envelope return"/>
    <w:basedOn w:val="1"/>
    <w:autoRedefine/>
    <w:unhideWhenUsed/>
    <w:qFormat/>
    <w:uiPriority w:val="99"/>
    <w:pPr>
      <w:snapToGrid w:val="0"/>
    </w:pPr>
    <w:rPr>
      <w:rFonts w:ascii="Arial" w:hAnsi="Arial"/>
    </w:rPr>
  </w:style>
  <w:style w:type="paragraph" w:styleId="21">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2"/>
    <w:next w:val="13"/>
    <w:link w:val="52"/>
    <w:autoRedefine/>
    <w:qFormat/>
    <w:uiPriority w:val="0"/>
    <w:pPr>
      <w:ind w:firstLine="420" w:firstLineChars="100"/>
    </w:pPr>
    <w:rPr>
      <w:rFonts w:ascii="宋体" w:hAnsi="Times New Roman" w:eastAsia="宋体" w:cs="Times New Roman"/>
      <w:kern w:val="0"/>
      <w:sz w:val="34"/>
      <w:szCs w:val="20"/>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22"/>
    <w:rPr>
      <w:b/>
      <w:bCs/>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800080" w:themeColor="followedHyperlink"/>
      <w:u w:val="single"/>
    </w:rPr>
  </w:style>
  <w:style w:type="character" w:styleId="32">
    <w:name w:val="Emphasis"/>
    <w:basedOn w:val="28"/>
    <w:autoRedefine/>
    <w:qFormat/>
    <w:uiPriority w:val="20"/>
    <w:rPr>
      <w:i/>
      <w:iCs/>
    </w:rPr>
  </w:style>
  <w:style w:type="character" w:styleId="33">
    <w:name w:val="Hyperlink"/>
    <w:basedOn w:val="28"/>
    <w:autoRedefine/>
    <w:unhideWhenUsed/>
    <w:qFormat/>
    <w:uiPriority w:val="99"/>
    <w:rPr>
      <w:color w:val="0000FF"/>
      <w:u w:val="single"/>
    </w:rPr>
  </w:style>
  <w:style w:type="paragraph" w:customStyle="1" w:styleId="34">
    <w:name w:val="List Paragraph1"/>
    <w:basedOn w:val="1"/>
    <w:next w:val="1"/>
    <w:autoRedefine/>
    <w:qFormat/>
    <w:uiPriority w:val="0"/>
    <w:pPr>
      <w:ind w:firstLine="420" w:firstLineChars="200"/>
    </w:pPr>
    <w:rPr>
      <w:rFonts w:ascii="Calibri" w:hAnsi="Calibri" w:cs="宋体"/>
    </w:rPr>
  </w:style>
  <w:style w:type="paragraph" w:customStyle="1" w:styleId="35">
    <w:name w:val="style4"/>
    <w:basedOn w:val="1"/>
    <w:next w:val="36"/>
    <w:autoRedefine/>
    <w:qFormat/>
    <w:uiPriority w:val="0"/>
    <w:pPr>
      <w:widowControl/>
      <w:spacing w:before="280" w:after="280"/>
    </w:pPr>
    <w:rPr>
      <w:rFonts w:ascii="宋体" w:hAnsi="Times New Roman" w:eastAsia="宋体" w:cs="Times New Roman"/>
      <w:sz w:val="18"/>
    </w:rPr>
  </w:style>
  <w:style w:type="paragraph" w:customStyle="1" w:styleId="3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8">
    <w:name w:val="页眉 Char"/>
    <w:basedOn w:val="28"/>
    <w:link w:val="21"/>
    <w:autoRedefine/>
    <w:qFormat/>
    <w:uiPriority w:val="99"/>
    <w:rPr>
      <w:rFonts w:asciiTheme="minorHAnsi" w:hAnsiTheme="minorHAnsi" w:eastAsiaTheme="minorEastAsia" w:cstheme="minorBidi"/>
      <w:kern w:val="2"/>
      <w:sz w:val="18"/>
      <w:szCs w:val="18"/>
    </w:rPr>
  </w:style>
  <w:style w:type="paragraph" w:customStyle="1" w:styleId="39">
    <w:name w:val="首行缩进"/>
    <w:basedOn w:val="1"/>
    <w:autoRedefine/>
    <w:qFormat/>
    <w:uiPriority w:val="0"/>
    <w:rPr>
      <w:rFonts w:ascii="Times New Roman" w:hAnsi="Times New Roman" w:cs="宋体"/>
      <w:kern w:val="0"/>
      <w:szCs w:val="24"/>
      <w:lang w:val="zh-CN"/>
    </w:rPr>
  </w:style>
  <w:style w:type="paragraph" w:customStyle="1" w:styleId="40">
    <w:name w:val="列出段落1"/>
    <w:basedOn w:val="1"/>
    <w:autoRedefine/>
    <w:qFormat/>
    <w:uiPriority w:val="34"/>
    <w:pPr>
      <w:ind w:firstLine="420" w:firstLineChars="200"/>
    </w:pPr>
  </w:style>
  <w:style w:type="paragraph" w:customStyle="1" w:styleId="41">
    <w:name w:val="无间隔1"/>
    <w:basedOn w:val="1"/>
    <w:autoRedefine/>
    <w:qFormat/>
    <w:uiPriority w:val="99"/>
    <w:pPr>
      <w:spacing w:line="400" w:lineRule="exact"/>
    </w:pPr>
    <w:rPr>
      <w:sz w:val="24"/>
    </w:rPr>
  </w:style>
  <w:style w:type="character" w:customStyle="1" w:styleId="42">
    <w:name w:val="标题 1 Char"/>
    <w:basedOn w:val="28"/>
    <w:link w:val="4"/>
    <w:autoRedefine/>
    <w:qFormat/>
    <w:uiPriority w:val="0"/>
    <w:rPr>
      <w:rFonts w:ascii="Calibri" w:hAnsi="Calibri" w:eastAsia="宋体" w:cs="Times New Roman"/>
      <w:b/>
      <w:bCs/>
      <w:kern w:val="44"/>
      <w:sz w:val="44"/>
      <w:szCs w:val="44"/>
    </w:rPr>
  </w:style>
  <w:style w:type="character" w:customStyle="1" w:styleId="43">
    <w:name w:val="标题 2 Char"/>
    <w:basedOn w:val="28"/>
    <w:link w:val="5"/>
    <w:autoRedefine/>
    <w:qFormat/>
    <w:uiPriority w:val="0"/>
    <w:rPr>
      <w:rFonts w:ascii="Arial" w:hAnsi="Arial" w:eastAsia="黑体" w:cs="Times New Roman"/>
      <w:b/>
      <w:bCs/>
      <w:sz w:val="32"/>
      <w:szCs w:val="32"/>
    </w:rPr>
  </w:style>
  <w:style w:type="character" w:customStyle="1" w:styleId="44">
    <w:name w:val="标题 3 Char"/>
    <w:basedOn w:val="28"/>
    <w:link w:val="6"/>
    <w:autoRedefine/>
    <w:qFormat/>
    <w:uiPriority w:val="0"/>
    <w:rPr>
      <w:rFonts w:ascii="宋体" w:hAnsi="宋体" w:eastAsia="宋体" w:cs="Times New Roman"/>
      <w:b/>
      <w:color w:val="000000"/>
      <w:kern w:val="0"/>
      <w:sz w:val="24"/>
      <w:szCs w:val="20"/>
      <w:lang w:val="en-GB"/>
    </w:rPr>
  </w:style>
  <w:style w:type="character" w:customStyle="1" w:styleId="45">
    <w:name w:val="标题 4 Char"/>
    <w:basedOn w:val="28"/>
    <w:link w:val="7"/>
    <w:autoRedefine/>
    <w:qFormat/>
    <w:uiPriority w:val="0"/>
    <w:rPr>
      <w:rFonts w:ascii="Arial" w:hAnsi="Arial" w:eastAsia="黑体" w:cs="Times New Roman"/>
      <w:b/>
      <w:bCs/>
      <w:sz w:val="28"/>
      <w:szCs w:val="28"/>
    </w:rPr>
  </w:style>
  <w:style w:type="character" w:customStyle="1" w:styleId="46">
    <w:name w:val="正文文本 3 Char"/>
    <w:basedOn w:val="28"/>
    <w:link w:val="11"/>
    <w:autoRedefine/>
    <w:qFormat/>
    <w:uiPriority w:val="0"/>
    <w:rPr>
      <w:rFonts w:ascii="Times New Roman" w:hAnsi="Times New Roman" w:eastAsia="宋体" w:cs="Times New Roman"/>
      <w:color w:val="FF0000"/>
      <w:sz w:val="24"/>
      <w:szCs w:val="24"/>
    </w:rPr>
  </w:style>
  <w:style w:type="character" w:customStyle="1" w:styleId="47">
    <w:name w:val="正文文本 Char"/>
    <w:basedOn w:val="28"/>
    <w:link w:val="2"/>
    <w:autoRedefine/>
    <w:qFormat/>
    <w:uiPriority w:val="99"/>
  </w:style>
  <w:style w:type="character" w:customStyle="1" w:styleId="48">
    <w:name w:val="纯文本 Char"/>
    <w:basedOn w:val="28"/>
    <w:link w:val="17"/>
    <w:autoRedefine/>
    <w:qFormat/>
    <w:uiPriority w:val="0"/>
    <w:rPr>
      <w:rFonts w:asciiTheme="majorEastAsia" w:hAnsiTheme="majorEastAsia" w:eastAsiaTheme="majorEastAsia" w:cstheme="majorEastAsia"/>
      <w:bCs/>
      <w:color w:val="FF0000"/>
      <w:kern w:val="2"/>
      <w:sz w:val="21"/>
      <w:szCs w:val="21"/>
    </w:rPr>
  </w:style>
  <w:style w:type="character" w:customStyle="1" w:styleId="49">
    <w:name w:val="日期 Char"/>
    <w:basedOn w:val="28"/>
    <w:link w:val="14"/>
    <w:autoRedefine/>
    <w:qFormat/>
    <w:uiPriority w:val="99"/>
  </w:style>
  <w:style w:type="character" w:customStyle="1" w:styleId="50">
    <w:name w:val="页脚 Char"/>
    <w:basedOn w:val="28"/>
    <w:link w:val="19"/>
    <w:autoRedefine/>
    <w:qFormat/>
    <w:uiPriority w:val="99"/>
    <w:rPr>
      <w:rFonts w:asciiTheme="minorHAnsi" w:hAnsiTheme="minorHAnsi" w:eastAsiaTheme="minorEastAsia" w:cstheme="minorBidi"/>
      <w:kern w:val="2"/>
      <w:sz w:val="18"/>
      <w:szCs w:val="18"/>
    </w:rPr>
  </w:style>
  <w:style w:type="character" w:customStyle="1" w:styleId="51">
    <w:name w:val="HTML 预设格式 Char"/>
    <w:basedOn w:val="28"/>
    <w:link w:val="23"/>
    <w:autoRedefine/>
    <w:semiHidden/>
    <w:qFormat/>
    <w:uiPriority w:val="99"/>
    <w:rPr>
      <w:rFonts w:ascii="宋体" w:hAnsi="宋体" w:eastAsia="宋体" w:cs="宋体"/>
      <w:kern w:val="0"/>
      <w:sz w:val="24"/>
      <w:szCs w:val="24"/>
    </w:rPr>
  </w:style>
  <w:style w:type="character" w:customStyle="1" w:styleId="52">
    <w:name w:val="正文首行缩进 Char"/>
    <w:basedOn w:val="47"/>
    <w:link w:val="25"/>
    <w:autoRedefine/>
    <w:qFormat/>
    <w:uiPriority w:val="0"/>
    <w:rPr>
      <w:rFonts w:ascii="宋体" w:hAnsi="Times New Roman" w:eastAsia="宋体" w:cs="Times New Roman"/>
      <w:kern w:val="0"/>
      <w:sz w:val="34"/>
      <w:szCs w:val="20"/>
    </w:rPr>
  </w:style>
  <w:style w:type="character" w:customStyle="1" w:styleId="53">
    <w:name w:val="纯文本 Char1"/>
    <w:autoRedefine/>
    <w:qFormat/>
    <w:uiPriority w:val="0"/>
    <w:rPr>
      <w:rFonts w:eastAsia="宋体"/>
      <w:sz w:val="24"/>
    </w:rPr>
  </w:style>
  <w:style w:type="paragraph" w:styleId="54">
    <w:name w:val="List Paragraph"/>
    <w:basedOn w:val="1"/>
    <w:autoRedefine/>
    <w:unhideWhenUsed/>
    <w:qFormat/>
    <w:uiPriority w:val="99"/>
    <w:pPr>
      <w:ind w:firstLine="420" w:firstLineChars="200"/>
    </w:pPr>
  </w:style>
  <w:style w:type="character" w:customStyle="1" w:styleId="55">
    <w:name w:val="正文文本缩进 Char Char"/>
    <w:link w:val="56"/>
    <w:autoRedefine/>
    <w:qFormat/>
    <w:uiPriority w:val="0"/>
    <w:rPr>
      <w:rFonts w:ascii="宋体"/>
      <w:sz w:val="24"/>
    </w:rPr>
  </w:style>
  <w:style w:type="paragraph" w:customStyle="1" w:styleId="56">
    <w:name w:val="正文文本缩进1"/>
    <w:basedOn w:val="1"/>
    <w:link w:val="55"/>
    <w:autoRedefine/>
    <w:qFormat/>
    <w:uiPriority w:val="0"/>
    <w:pPr>
      <w:spacing w:line="360" w:lineRule="auto"/>
      <w:ind w:firstLine="480" w:firstLineChars="200"/>
    </w:pPr>
    <w:rPr>
      <w:rFonts w:ascii="宋体"/>
      <w:sz w:val="24"/>
    </w:rPr>
  </w:style>
  <w:style w:type="character" w:customStyle="1" w:styleId="57">
    <w:name w:val="日期 Char Char"/>
    <w:link w:val="58"/>
    <w:autoRedefine/>
    <w:qFormat/>
    <w:uiPriority w:val="0"/>
    <w:rPr>
      <w:sz w:val="24"/>
    </w:rPr>
  </w:style>
  <w:style w:type="paragraph" w:customStyle="1" w:styleId="58">
    <w:name w:val="日期1"/>
    <w:basedOn w:val="1"/>
    <w:next w:val="1"/>
    <w:link w:val="57"/>
    <w:autoRedefine/>
    <w:qFormat/>
    <w:uiPriority w:val="0"/>
    <w:rPr>
      <w:sz w:val="24"/>
    </w:rPr>
  </w:style>
  <w:style w:type="paragraph" w:customStyle="1" w:styleId="5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autoRedefine/>
    <w:qFormat/>
    <w:uiPriority w:val="0"/>
  </w:style>
  <w:style w:type="paragraph" w:customStyle="1" w:styleId="63">
    <w:name w:val="样式 标题 1 + 四号 居中 段前: 12 磅 段后: 12 磅 行距: 单倍行距"/>
    <w:basedOn w:val="4"/>
    <w:autoRedefine/>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缩进 Char"/>
    <w:autoRedefine/>
    <w:qFormat/>
    <w:uiPriority w:val="0"/>
    <w:rPr>
      <w:sz w:val="24"/>
    </w:rPr>
  </w:style>
  <w:style w:type="character" w:customStyle="1" w:styleId="66">
    <w:name w:val="正文文本缩进 Char1"/>
    <w:basedOn w:val="28"/>
    <w:link w:val="12"/>
    <w:autoRedefine/>
    <w:semiHidden/>
    <w:qFormat/>
    <w:uiPriority w:val="99"/>
    <w:rPr>
      <w:kern w:val="2"/>
      <w:sz w:val="21"/>
      <w:szCs w:val="22"/>
    </w:rPr>
  </w:style>
  <w:style w:type="character" w:customStyle="1" w:styleId="67">
    <w:name w:val="批注框文本 Char"/>
    <w:basedOn w:val="28"/>
    <w:link w:val="18"/>
    <w:autoRedefine/>
    <w:semiHidden/>
    <w:qFormat/>
    <w:uiPriority w:val="99"/>
    <w:rPr>
      <w:kern w:val="2"/>
      <w:sz w:val="18"/>
      <w:szCs w:val="18"/>
    </w:rPr>
  </w:style>
  <w:style w:type="paragraph" w:customStyle="1" w:styleId="68">
    <w:name w:val="*正文"/>
    <w:basedOn w:val="1"/>
    <w:autoRedefine/>
    <w:qFormat/>
    <w:uiPriority w:val="0"/>
    <w:pPr>
      <w:keepNext/>
      <w:keepLines/>
      <w:spacing w:line="360" w:lineRule="auto"/>
      <w:ind w:firstLine="200" w:firstLineChars="200"/>
    </w:pPr>
    <w:rPr>
      <w:rFonts w:ascii="宋体" w:hAnsi="宋体"/>
    </w:rPr>
  </w:style>
  <w:style w:type="character" w:customStyle="1" w:styleId="69">
    <w:name w:val="样式 标书正文 + 下划线 Char"/>
    <w:autoRedefine/>
    <w:qFormat/>
    <w:uiPriority w:val="0"/>
    <w:rPr>
      <w:rFonts w:eastAsia="Ari"/>
      <w:kern w:val="2"/>
      <w:sz w:val="28"/>
      <w:szCs w:val="28"/>
      <w:u w:val="single"/>
      <w:lang w:val="en-US" w:eastAsia="zh-CN"/>
    </w:rPr>
  </w:style>
  <w:style w:type="paragraph" w:customStyle="1" w:styleId="70">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71">
    <w:name w:val="纯文本1"/>
    <w:basedOn w:val="1"/>
    <w:autoRedefine/>
    <w:qFormat/>
    <w:uiPriority w:val="0"/>
    <w:rPr>
      <w:rFonts w:ascii="宋体" w:hAnsi="Courier New"/>
      <w:kern w:val="0"/>
      <w:sz w:val="20"/>
      <w:szCs w:val="21"/>
    </w:rPr>
  </w:style>
  <w:style w:type="paragraph" w:customStyle="1" w:styleId="72">
    <w:name w:val="p0"/>
    <w:basedOn w:val="1"/>
    <w:autoRedefine/>
    <w:qFormat/>
    <w:uiPriority w:val="0"/>
    <w:pPr>
      <w:widowControl/>
    </w:pPr>
    <w:rPr>
      <w:kern w:val="0"/>
    </w:rPr>
  </w:style>
  <w:style w:type="character" w:customStyle="1" w:styleId="73">
    <w:name w:val="font61"/>
    <w:basedOn w:val="28"/>
    <w:autoRedefine/>
    <w:qFormat/>
    <w:uiPriority w:val="0"/>
    <w:rPr>
      <w:rFonts w:hint="eastAsia" w:ascii="宋体" w:hAnsi="宋体" w:eastAsia="宋体" w:cs="宋体"/>
      <w:color w:val="000000"/>
      <w:sz w:val="22"/>
      <w:szCs w:val="22"/>
      <w:u w:val="none"/>
    </w:rPr>
  </w:style>
  <w:style w:type="character" w:customStyle="1" w:styleId="74">
    <w:name w:val="font31"/>
    <w:basedOn w:val="28"/>
    <w:autoRedefine/>
    <w:qFormat/>
    <w:uiPriority w:val="0"/>
    <w:rPr>
      <w:rFonts w:hint="eastAsia" w:ascii="仿宋_GB2312" w:eastAsia="仿宋_GB2312" w:cs="仿宋_GB2312"/>
      <w:color w:val="000000"/>
      <w:sz w:val="22"/>
      <w:szCs w:val="22"/>
      <w:u w:val="none"/>
    </w:rPr>
  </w:style>
  <w:style w:type="character" w:customStyle="1" w:styleId="75">
    <w:name w:val="font21"/>
    <w:basedOn w:val="28"/>
    <w:autoRedefine/>
    <w:qFormat/>
    <w:uiPriority w:val="0"/>
    <w:rPr>
      <w:rFonts w:hint="eastAsia" w:ascii="宋体" w:hAnsi="宋体" w:eastAsia="宋体" w:cs="宋体"/>
      <w:color w:val="000000"/>
      <w:sz w:val="20"/>
      <w:szCs w:val="20"/>
      <w:u w:val="none"/>
    </w:rPr>
  </w:style>
  <w:style w:type="character" w:customStyle="1" w:styleId="76">
    <w:name w:val="font41"/>
    <w:basedOn w:val="28"/>
    <w:autoRedefine/>
    <w:qFormat/>
    <w:uiPriority w:val="0"/>
    <w:rPr>
      <w:rFonts w:hint="eastAsia" w:ascii="仿宋_GB2312" w:eastAsia="仿宋_GB2312" w:cs="仿宋_GB2312"/>
      <w:color w:val="000000"/>
      <w:sz w:val="20"/>
      <w:szCs w:val="20"/>
      <w:u w:val="none"/>
    </w:rPr>
  </w:style>
  <w:style w:type="character" w:customStyle="1" w:styleId="77">
    <w:name w:val="font11"/>
    <w:basedOn w:val="28"/>
    <w:autoRedefine/>
    <w:qFormat/>
    <w:uiPriority w:val="0"/>
    <w:rPr>
      <w:rFonts w:hint="eastAsia" w:ascii="宋体" w:hAnsi="宋体" w:eastAsia="宋体" w:cs="宋体"/>
      <w:i/>
      <w:color w:val="000000"/>
      <w:sz w:val="21"/>
      <w:szCs w:val="21"/>
      <w:u w:val="none"/>
    </w:rPr>
  </w:style>
  <w:style w:type="paragraph" w:styleId="78">
    <w:name w:val="No Spacing"/>
    <w:autoRedefine/>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9">
    <w:name w:val="Unresolved Mention"/>
    <w:basedOn w:val="28"/>
    <w:autoRedefine/>
    <w:semiHidden/>
    <w:unhideWhenUsed/>
    <w:qFormat/>
    <w:uiPriority w:val="99"/>
    <w:rPr>
      <w:color w:val="605E5C"/>
      <w:shd w:val="clear" w:color="auto" w:fill="E1DFDD"/>
    </w:rPr>
  </w:style>
  <w:style w:type="paragraph" w:customStyle="1" w:styleId="80">
    <w:name w:val="正文首行缩进1"/>
    <w:basedOn w:val="2"/>
    <w:next w:val="81"/>
    <w:autoRedefine/>
    <w:qFormat/>
    <w:uiPriority w:val="0"/>
    <w:pPr>
      <w:ind w:firstLine="420" w:firstLineChars="100"/>
    </w:pPr>
    <w:rPr>
      <w:rFonts w:ascii="宋体" w:hAnsi="Times New Roman" w:eastAsia="宋体" w:cs="Times New Roman"/>
      <w:kern w:val="0"/>
      <w:sz w:val="34"/>
      <w:szCs w:val="20"/>
    </w:rPr>
  </w:style>
  <w:style w:type="paragraph" w:customStyle="1" w:styleId="81">
    <w:name w:val="正文首行缩进 21"/>
    <w:basedOn w:val="82"/>
    <w:next w:val="1"/>
    <w:autoRedefine/>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2">
    <w:name w:val="正文文本缩进2"/>
    <w:basedOn w:val="1"/>
    <w:next w:val="81"/>
    <w:autoRedefine/>
    <w:qFormat/>
    <w:uiPriority w:val="0"/>
    <w:pPr>
      <w:adjustRightInd w:val="0"/>
      <w:spacing w:line="360" w:lineRule="atLeast"/>
      <w:ind w:left="420" w:leftChars="200"/>
      <w:jc w:val="left"/>
      <w:textAlignment w:val="baseline"/>
    </w:pPr>
  </w:style>
  <w:style w:type="paragraph" w:customStyle="1" w:styleId="83">
    <w:name w:val="正文 New"/>
    <w:basedOn w:val="1"/>
    <w:autoRedefine/>
    <w:semiHidden/>
    <w:qFormat/>
    <w:uiPriority w:val="0"/>
    <w:pPr>
      <w:spacing w:line="440" w:lineRule="exact"/>
      <w:ind w:left="357" w:hanging="357"/>
    </w:pPr>
  </w:style>
  <w:style w:type="paragraph" w:customStyle="1" w:styleId="84">
    <w:name w:val="Heading #2|1"/>
    <w:basedOn w:val="1"/>
    <w:autoRedefine/>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5">
    <w:name w:val="Body text|1"/>
    <w:basedOn w:val="1"/>
    <w:autoRedefine/>
    <w:qFormat/>
    <w:uiPriority w:val="0"/>
    <w:pPr>
      <w:spacing w:line="379" w:lineRule="auto"/>
      <w:ind w:firstLine="400"/>
    </w:pPr>
    <w:rPr>
      <w:rFonts w:ascii="宋体" w:hAnsi="宋体" w:eastAsia="宋体" w:cs="宋体"/>
      <w:color w:val="434E5A"/>
      <w:sz w:val="22"/>
      <w:lang w:val="zh-TW" w:eastAsia="zh-TW" w:bidi="zh-TW"/>
    </w:rPr>
  </w:style>
  <w:style w:type="paragraph" w:customStyle="1" w:styleId="86">
    <w:name w:val="Header or footer|1"/>
    <w:basedOn w:val="1"/>
    <w:autoRedefine/>
    <w:qFormat/>
    <w:uiPriority w:val="0"/>
    <w:rPr>
      <w:sz w:val="17"/>
      <w:szCs w:val="17"/>
    </w:rPr>
  </w:style>
  <w:style w:type="character" w:customStyle="1" w:styleId="87">
    <w:name w:val="NormalCharacter"/>
    <w:qFormat/>
    <w:uiPriority w:val="0"/>
  </w:style>
  <w:style w:type="paragraph" w:customStyle="1" w:styleId="88">
    <w:name w:val="表格文字"/>
    <w:basedOn w:val="1"/>
    <w:next w:val="2"/>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33" textRotate="1"/>
    <customShpInfo spid="_x0000_s1029"/>
    <customShpInfo spid="_x0000_s1034" textRotate="1"/>
    <customShpInfo spid="_x0000_s1027"/>
    <customShpInfo spid="_x0000_s1035"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26A54-76ED-4CC9-A60F-82C59F2691D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12153</Words>
  <Characters>12906</Characters>
  <Lines>252</Lines>
  <Paragraphs>71</Paragraphs>
  <TotalTime>48</TotalTime>
  <ScaleCrop>false</ScaleCrop>
  <LinksUpToDate>false</LinksUpToDate>
  <CharactersWithSpaces>13004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2025-04-18T10:29:00Z</dcterms:created>
  <dc:creator>许昌市公共资源交易中心:孟莉</dc:creator>
  <cp:lastModifiedBy>连丹丹</cp:lastModifiedBy>
  <cp:lastPrinted>2024-05-30T06:06:00Z</cp:lastPrinted>
  <dcterms:modified xsi:type="dcterms:W3CDTF">2025-04-21T06:42:38Z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B6A06B9AB72849239E32338AD9AFAED1_13</vt:lpwstr>
  </property>
  <property fmtid="{D5CDD505-2E9C-101B-9397-08002B2CF9AE}" pid="4" name="KSOTemplateDocerSaveRecord">
    <vt:lpwstr>eyJoZGlkIjoiNGE3ZjliMjI0MTgzMThhM2Y2N2NlNjI2ODI3MjQ2NTAiLCJ1c2VySWQiOiI4Mjc5NTY1MzYifQ==</vt:lpwstr>
  </property>
</Properties>
</file>